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4CD" w:rsidRDefault="009335BC" w:rsidP="006E5B77">
      <w:pPr>
        <w:pStyle w:val="Memoranduminformation"/>
        <w:tabs>
          <w:tab w:val="clear" w:pos="720"/>
        </w:tabs>
        <w:spacing w:after="0" w:line="240" w:lineRule="auto"/>
        <w:ind w:left="0" w:firstLine="0"/>
        <w:rPr>
          <w:b/>
          <w:bCs/>
          <w:iCs/>
          <w:sz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6" type="#_x0000_t75" style="position:absolute;margin-left:314.8pt;margin-top:3.5pt;width:94pt;height:82pt;z-index:3;mso-position-horizontal-relative:margin;mso-position-vertical-relative:margin">
            <v:imagedata r:id="rId7" o:title="j0301252"/>
            <w10:wrap type="square" anchorx="margin" anchory="margin"/>
          </v:shape>
        </w:pict>
      </w:r>
      <w:r>
        <w:rPr>
          <w:noProof/>
        </w:rPr>
        <w:pict>
          <v:shape id="_x0000_s1087" type="#_x0000_t75" style="position:absolute;margin-left:-11.1pt;margin-top:-17.5pt;width:86.5pt;height:79.5pt;z-index:4;mso-position-horizontal-relative:margin;mso-position-vertical-relative:margin">
            <v:imagedata r:id="rId8" o:title="Lighthouseblue"/>
            <w10:wrap type="square" anchorx="margin" anchory="margin"/>
          </v:shape>
        </w:pict>
      </w:r>
    </w:p>
    <w:p w:rsidR="004D00B6" w:rsidRDefault="00460AFF" w:rsidP="006E5B77">
      <w:pPr>
        <w:pStyle w:val="Memoranduminformation"/>
        <w:tabs>
          <w:tab w:val="clear" w:pos="720"/>
        </w:tabs>
        <w:spacing w:after="0" w:line="240" w:lineRule="auto"/>
        <w:ind w:left="0" w:firstLine="0"/>
        <w:rPr>
          <w:b/>
          <w:bCs/>
          <w:iCs/>
          <w:sz w:val="22"/>
        </w:rPr>
      </w:pPr>
      <w:r>
        <w:rPr>
          <w:b/>
          <w:bCs/>
          <w:iCs/>
          <w:sz w:val="22"/>
        </w:rPr>
        <w:t>Framing Collaboration Exploration</w:t>
      </w:r>
    </w:p>
    <w:p w:rsidR="009001C1" w:rsidRDefault="00A00518" w:rsidP="006E5B77">
      <w:pPr>
        <w:pStyle w:val="Memoranduminformation"/>
        <w:tabs>
          <w:tab w:val="clear" w:pos="720"/>
          <w:tab w:val="left" w:pos="0"/>
        </w:tabs>
        <w:spacing w:after="0"/>
        <w:ind w:left="0" w:firstLine="0"/>
        <w:rPr>
          <w:iCs/>
          <w:sz w:val="22"/>
        </w:rPr>
      </w:pPr>
      <w:r>
        <w:rPr>
          <w:iCs/>
          <w:sz w:val="22"/>
        </w:rPr>
        <w:t>All n</w:t>
      </w:r>
      <w:r w:rsidR="009001C1" w:rsidRPr="009001C1">
        <w:rPr>
          <w:iCs/>
          <w:sz w:val="22"/>
        </w:rPr>
        <w:t xml:space="preserve">onprofits provide </w:t>
      </w:r>
      <w:r w:rsidR="00637E6E">
        <w:rPr>
          <w:iCs/>
          <w:sz w:val="22"/>
        </w:rPr>
        <w:t xml:space="preserve">programs and </w:t>
      </w:r>
      <w:r w:rsidR="009001C1" w:rsidRPr="009001C1">
        <w:rPr>
          <w:iCs/>
          <w:sz w:val="22"/>
        </w:rPr>
        <w:t>services</w:t>
      </w:r>
      <w:r w:rsidR="00637E6E">
        <w:rPr>
          <w:iCs/>
          <w:sz w:val="22"/>
        </w:rPr>
        <w:t xml:space="preserve"> that promote their mission.  As such, most collaborations between nonprofits are associated with the design, provision or financing of program services which </w:t>
      </w:r>
      <w:r w:rsidR="00B21CBD">
        <w:rPr>
          <w:iCs/>
          <w:sz w:val="22"/>
        </w:rPr>
        <w:t xml:space="preserve">is described as the </w:t>
      </w:r>
      <w:r w:rsidR="009001C1" w:rsidRPr="009001C1">
        <w:rPr>
          <w:iCs/>
          <w:sz w:val="22"/>
        </w:rPr>
        <w:t>Operations level</w:t>
      </w:r>
      <w:r w:rsidR="009001C1">
        <w:rPr>
          <w:iCs/>
          <w:sz w:val="22"/>
        </w:rPr>
        <w:t xml:space="preserve"> of integration in our C.O.R.E </w:t>
      </w:r>
      <w:r w:rsidR="009001C1" w:rsidRPr="009001C1">
        <w:rPr>
          <w:iCs/>
          <w:sz w:val="22"/>
        </w:rPr>
        <w:t>Continuum</w:t>
      </w:r>
      <w:r>
        <w:rPr>
          <w:iCs/>
          <w:sz w:val="22"/>
        </w:rPr>
        <w:t xml:space="preserve">.  </w:t>
      </w:r>
      <w:r w:rsidR="009001C1" w:rsidRPr="009001C1">
        <w:rPr>
          <w:iCs/>
          <w:sz w:val="22"/>
        </w:rPr>
        <w:t>In many ways this is the level of integration that ultimately means the most</w:t>
      </w:r>
      <w:r w:rsidR="009001C1">
        <w:rPr>
          <w:iCs/>
          <w:sz w:val="22"/>
        </w:rPr>
        <w:t xml:space="preserve"> </w:t>
      </w:r>
      <w:r w:rsidR="00DA4804">
        <w:rPr>
          <w:iCs/>
          <w:sz w:val="22"/>
        </w:rPr>
        <w:t>for any me</w:t>
      </w:r>
      <w:r>
        <w:rPr>
          <w:iCs/>
          <w:sz w:val="22"/>
        </w:rPr>
        <w:t xml:space="preserve"> alliance between</w:t>
      </w:r>
      <w:r w:rsidR="009001C1" w:rsidRPr="009001C1">
        <w:rPr>
          <w:iCs/>
          <w:sz w:val="22"/>
        </w:rPr>
        <w:t xml:space="preserve"> nonprofits because without success here nothing else</w:t>
      </w:r>
      <w:r w:rsidR="009001C1">
        <w:rPr>
          <w:iCs/>
          <w:sz w:val="22"/>
        </w:rPr>
        <w:t xml:space="preserve"> </w:t>
      </w:r>
      <w:r w:rsidR="009001C1" w:rsidRPr="009001C1">
        <w:rPr>
          <w:iCs/>
          <w:sz w:val="22"/>
        </w:rPr>
        <w:t>matters.</w:t>
      </w:r>
    </w:p>
    <w:p w:rsidR="00457A38" w:rsidRDefault="00457A38" w:rsidP="006E5B77">
      <w:pPr>
        <w:pStyle w:val="Memoranduminformation"/>
        <w:tabs>
          <w:tab w:val="clear" w:pos="720"/>
          <w:tab w:val="left" w:pos="0"/>
        </w:tabs>
        <w:spacing w:after="0"/>
        <w:ind w:left="0" w:firstLine="0"/>
        <w:rPr>
          <w:iCs/>
          <w:sz w:val="22"/>
        </w:rPr>
      </w:pPr>
    </w:p>
    <w:p w:rsidR="00A00518" w:rsidRPr="009001C1" w:rsidRDefault="00A00518" w:rsidP="006E5B77">
      <w:pPr>
        <w:pStyle w:val="Memoranduminformation"/>
        <w:tabs>
          <w:tab w:val="clear" w:pos="720"/>
          <w:tab w:val="left" w:pos="0"/>
        </w:tabs>
        <w:spacing w:after="0"/>
        <w:ind w:left="0" w:firstLine="0"/>
        <w:rPr>
          <w:iCs/>
          <w:sz w:val="22"/>
        </w:rPr>
      </w:pPr>
    </w:p>
    <w:p w:rsidR="00460AFF" w:rsidRPr="002E2780" w:rsidRDefault="002E2780" w:rsidP="006E5B77">
      <w:pPr>
        <w:pStyle w:val="Memoranduminformation"/>
        <w:tabs>
          <w:tab w:val="clear" w:pos="720"/>
          <w:tab w:val="left" w:pos="0"/>
        </w:tabs>
        <w:spacing w:after="0"/>
        <w:ind w:left="0" w:firstLine="0"/>
        <w:rPr>
          <w:iCs/>
          <w:sz w:val="22"/>
        </w:rPr>
      </w:pPr>
      <w:r>
        <w:rPr>
          <w:iCs/>
          <w:noProof/>
          <w:sz w:val="22"/>
        </w:rPr>
        <w:pict>
          <v:line id="_x0000_s1067" style="position:absolute;flip:x y;z-index:2" from="73.3pt,-18.65pt" to="73.3pt,208.85pt" strokecolor="#646c6c" strokeweight="2.5pt">
            <v:stroke endarrow="block" endarrowwidth="wide" endarrowlength="long"/>
            <v:shadow color="#8e9698"/>
          </v:line>
        </w:pict>
      </w:r>
      <w:r>
        <w:rPr>
          <w:iCs/>
          <w:noProof/>
          <w:sz w:val="22"/>
        </w:rPr>
      </w:r>
      <w:r w:rsidRPr="00460AFF">
        <w:rPr>
          <w:iCs/>
        </w:rPr>
        <w:pict>
          <v:group id="_x0000_s1068" editas="canvas" style="width:6in;height:226.8pt;mso-position-horizontal-relative:char;mso-position-vertical-relative:line" coordorigin="2529,4176" coordsize="10453,5644">
            <o:lock v:ext="edit" aspectratio="t"/>
            <v:shape id="_x0000_s1069" type="#_x0000_t75" style="position:absolute;left:2529;top:4176;width:10453;height:5644" o:preferrelative="f">
              <v:fill o:detectmouseclick="t"/>
              <v:path o:extrusionok="t" o:connecttype="none"/>
              <o:lock v:ext="edit" text="t"/>
            </v:shape>
            <v:rect id="_x0000_s1070" style="position:absolute;left:2529;top:7172;width:1824;height:407;mso-wrap-style:none" filled="f" fillcolor="#130090" stroked="f" strokecolor="#646c6c" strokeweight="1pt">
              <v:shadow color="#8e9698"/>
              <v:textbox style="mso-fit-shape-to-text:t" inset="1.73436mm,.85197mm,1.73436mm,.85197mm">
                <w:txbxContent>
                  <w:p w:rsidR="002E2780" w:rsidRPr="00AD5E4E" w:rsidRDefault="002E2780" w:rsidP="002E2780">
                    <w:pPr>
                      <w:keepNext/>
                      <w:keepLines/>
                      <w:autoSpaceDE w:val="0"/>
                      <w:autoSpaceDN w:val="0"/>
                      <w:adjustRightInd w:val="0"/>
                      <w:rPr>
                        <w:rFonts w:ascii="Verdana" w:cs="Verdana"/>
                        <w:shadow/>
                        <w:color w:val="646C6C"/>
                        <w:sz w:val="22"/>
                        <w:szCs w:val="32"/>
                      </w:rPr>
                    </w:pPr>
                    <w:r w:rsidRPr="00AD5E4E">
                      <w:rPr>
                        <w:rFonts w:ascii="Verdana" w:cs="Verdana"/>
                        <w:color w:val="FAA21B"/>
                        <w:sz w:val="19"/>
                        <w:szCs w:val="28"/>
                      </w:rPr>
                      <w:t>R</w:t>
                    </w:r>
                    <w:r w:rsidRPr="00AD5E4E">
                      <w:rPr>
                        <w:rFonts w:ascii="Verdana" w:cs="Verdana"/>
                        <w:color w:val="646C6C"/>
                        <w:sz w:val="19"/>
                        <w:szCs w:val="28"/>
                      </w:rPr>
                      <w:t>esponsibility</w:t>
                    </w:r>
                    <w:r w:rsidRPr="00AD5E4E">
                      <w:rPr>
                        <w:rFonts w:ascii="Verdana" w:cs="Verdana"/>
                        <w:shadow/>
                        <w:color w:val="646C6C"/>
                        <w:sz w:val="22"/>
                        <w:szCs w:val="32"/>
                      </w:rPr>
                      <w:t xml:space="preserve"> </w:t>
                    </w:r>
                  </w:p>
                </w:txbxContent>
              </v:textbox>
            </v:rect>
            <v:rect id="_x0000_s1071" style="position:absolute;left:2553;top:4609;width:1383;height:407;mso-wrap-style:none" filled="f" fillcolor="#130090" stroked="f" strokecolor="#646c6c" strokeweight="1pt">
              <v:shadow color="#8e9698"/>
              <v:textbox style="mso-fit-shape-to-text:t" inset="1.73436mm,.85197mm,1.73436mm,.85197mm">
                <w:txbxContent>
                  <w:p w:rsidR="002E2780" w:rsidRPr="00AD5E4E" w:rsidRDefault="002E2780" w:rsidP="002E2780">
                    <w:pPr>
                      <w:keepNext/>
                      <w:keepLines/>
                      <w:autoSpaceDE w:val="0"/>
                      <w:autoSpaceDN w:val="0"/>
                      <w:adjustRightInd w:val="0"/>
                      <w:rPr>
                        <w:rFonts w:ascii="Verdana" w:cs="Verdana"/>
                        <w:shadow/>
                        <w:color w:val="646C6C"/>
                        <w:sz w:val="19"/>
                        <w:szCs w:val="28"/>
                      </w:rPr>
                    </w:pPr>
                    <w:r w:rsidRPr="00AD5E4E">
                      <w:rPr>
                        <w:rFonts w:ascii="Verdana" w:cs="Verdana"/>
                        <w:color w:val="FAA21B"/>
                        <w:sz w:val="19"/>
                        <w:szCs w:val="28"/>
                      </w:rPr>
                      <w:t>C</w:t>
                    </w:r>
                    <w:r w:rsidRPr="00AD5E4E">
                      <w:rPr>
                        <w:rFonts w:ascii="Verdana" w:cs="Verdana"/>
                        <w:color w:val="646C6C"/>
                        <w:sz w:val="19"/>
                        <w:szCs w:val="28"/>
                      </w:rPr>
                      <w:t>orporate</w:t>
                    </w:r>
                  </w:p>
                </w:txbxContent>
              </v:textbox>
            </v:rect>
            <v:rect id="_x0000_s1072" style="position:absolute;left:2546;top:5912;width:1493;height:407;mso-wrap-style:none" filled="f" fillcolor="#130090" stroked="f" strokecolor="#646c6c" strokeweight="1pt">
              <v:shadow color="#8e9698"/>
              <v:textbox style="mso-fit-shape-to-text:t" inset="1.73436mm,.85197mm,1.73436mm,.85197mm">
                <w:txbxContent>
                  <w:p w:rsidR="002E2780" w:rsidRPr="00AD5E4E" w:rsidRDefault="002E2780" w:rsidP="002E2780">
                    <w:pPr>
                      <w:keepNext/>
                      <w:keepLines/>
                      <w:autoSpaceDE w:val="0"/>
                      <w:autoSpaceDN w:val="0"/>
                      <w:adjustRightInd w:val="0"/>
                      <w:rPr>
                        <w:rFonts w:ascii="Verdana" w:cs="Verdana"/>
                        <w:shadow/>
                        <w:color w:val="646C6C"/>
                        <w:sz w:val="19"/>
                        <w:szCs w:val="28"/>
                      </w:rPr>
                    </w:pPr>
                    <w:r w:rsidRPr="00AD5E4E">
                      <w:rPr>
                        <w:rFonts w:ascii="Verdana" w:cs="Verdana"/>
                        <w:color w:val="FAA21B"/>
                        <w:sz w:val="19"/>
                        <w:szCs w:val="28"/>
                      </w:rPr>
                      <w:t>O</w:t>
                    </w:r>
                    <w:r w:rsidRPr="00AD5E4E">
                      <w:rPr>
                        <w:rFonts w:ascii="Verdana" w:cs="Verdana"/>
                        <w:color w:val="646C6C"/>
                        <w:sz w:val="19"/>
                        <w:szCs w:val="28"/>
                      </w:rPr>
                      <w:t>perations</w:t>
                    </w:r>
                  </w:p>
                </w:txbxContent>
              </v:textbox>
            </v:rect>
            <v:rect id="_x0000_s1073" style="position:absolute;left:2533;top:8423;width:1453;height:407;mso-wrap-style:none" filled="f" fillcolor="#130090" stroked="f" strokecolor="#646c6c" strokeweight="1pt">
              <v:shadow color="#8e9698"/>
              <v:textbox style="mso-fit-shape-to-text:t" inset="1.73436mm,.85197mm,1.73436mm,.85197mm">
                <w:txbxContent>
                  <w:p w:rsidR="002E2780" w:rsidRPr="00AD5E4E" w:rsidRDefault="002E2780" w:rsidP="002E2780">
                    <w:pPr>
                      <w:keepNext/>
                      <w:keepLines/>
                      <w:autoSpaceDE w:val="0"/>
                      <w:autoSpaceDN w:val="0"/>
                      <w:adjustRightInd w:val="0"/>
                      <w:rPr>
                        <w:rFonts w:ascii="Verdana" w:cs="Verdana"/>
                        <w:b/>
                        <w:bCs/>
                        <w:shadow/>
                        <w:color w:val="646C6C"/>
                        <w:sz w:val="22"/>
                        <w:szCs w:val="32"/>
                      </w:rPr>
                    </w:pPr>
                    <w:r w:rsidRPr="00AD5E4E">
                      <w:rPr>
                        <w:rFonts w:ascii="Verdana" w:cs="Verdana"/>
                        <w:color w:val="FAA21B"/>
                        <w:sz w:val="19"/>
                        <w:szCs w:val="28"/>
                      </w:rPr>
                      <w:t>E</w:t>
                    </w:r>
                    <w:r w:rsidRPr="00AD5E4E">
                      <w:rPr>
                        <w:rFonts w:ascii="Verdana" w:cs="Verdana"/>
                        <w:color w:val="646C6C"/>
                        <w:sz w:val="19"/>
                        <w:szCs w:val="28"/>
                      </w:rPr>
                      <w:t>conomics</w:t>
                    </w:r>
                    <w:r w:rsidRPr="00AD5E4E">
                      <w:rPr>
                        <w:rFonts w:ascii="Verdana" w:cs="Verdana"/>
                        <w:b/>
                        <w:bCs/>
                        <w:shadow/>
                        <w:color w:val="646C6C"/>
                        <w:sz w:val="22"/>
                        <w:szCs w:val="32"/>
                      </w:rPr>
                      <w:t xml:space="preserve"> </w:t>
                    </w:r>
                  </w:p>
                </w:txbxContent>
              </v:textbox>
            </v:rect>
            <v:line id="_x0000_s1074" style="position:absolute;rotation:90;flip:x y" from="8074,5585" to="8074,13147" strokecolor="#646c6c" strokeweight="2.5pt">
              <v:stroke endarrow="block" endarrowwidth="wide" endarrowlength="long"/>
              <v:shadow color="#8e9698"/>
            </v:line>
            <v:rect id="_x0000_s1082" style="position:absolute;left:4326;top:5466;width:7132;height:1294;v-text-anchor:middle" fillcolor="#faa21b" stroked="f" strokecolor="#646c6c" strokeweight="1pt">
              <v:fill opacity="42598f" color2="#b20000"/>
              <v:shadow color="#8e9698"/>
              <v:textbox inset="1.75261mm,.87631mm,1.75261mm,.87631mm">
                <w:txbxContent>
                  <w:p w:rsidR="002E2780" w:rsidRPr="00AD5E4E" w:rsidRDefault="002E2780" w:rsidP="002E2780">
                    <w:pPr>
                      <w:keepNext/>
                      <w:keepLines/>
                      <w:autoSpaceDE w:val="0"/>
                      <w:autoSpaceDN w:val="0"/>
                      <w:adjustRightInd w:val="0"/>
                      <w:jc w:val="center"/>
                      <w:rPr>
                        <w:rFonts w:ascii="Verdana" w:cs="Verdana"/>
                        <w:b/>
                        <w:bCs/>
                        <w:color w:val="646C6C"/>
                        <w:sz w:val="23"/>
                        <w:szCs w:val="34"/>
                      </w:rPr>
                    </w:pPr>
                    <w:r w:rsidRPr="00AD5E4E">
                      <w:rPr>
                        <w:rFonts w:ascii="Verdana" w:cs="Verdana"/>
                        <w:b/>
                        <w:bCs/>
                        <w:color w:val="646C6C"/>
                        <w:sz w:val="23"/>
                        <w:szCs w:val="34"/>
                      </w:rPr>
                      <w:t>Programs and Fund Raising</w:t>
                    </w:r>
                  </w:p>
                </w:txbxContent>
              </v:textbox>
            </v:rect>
            <v:rect id="_x0000_s1084" style="position:absolute;left:6012;top:9413;width:3493;height:407" filled="f" fillcolor="#130090" stroked="f" strokecolor="#646c6c" strokeweight="1pt">
              <v:shadow color="#8e9698"/>
              <v:textbox style="mso-fit-shape-to-text:t" inset="1.73436mm,.85197mm,1.73436mm,.85197mm">
                <w:txbxContent>
                  <w:p w:rsidR="002E2780" w:rsidRPr="00AD5E4E" w:rsidRDefault="002E2780" w:rsidP="002E2780">
                    <w:pPr>
                      <w:keepNext/>
                      <w:keepLines/>
                      <w:autoSpaceDE w:val="0"/>
                      <w:autoSpaceDN w:val="0"/>
                      <w:adjustRightInd w:val="0"/>
                      <w:jc w:val="center"/>
                      <w:rPr>
                        <w:rFonts w:ascii="Verdana" w:cs="Verdana"/>
                        <w:shadow/>
                        <w:color w:val="646C6C"/>
                        <w:sz w:val="22"/>
                        <w:szCs w:val="32"/>
                      </w:rPr>
                    </w:pPr>
                    <w:r w:rsidRPr="00AD5E4E">
                      <w:rPr>
                        <w:rFonts w:ascii="Verdana" w:cs="Verdana"/>
                        <w:color w:val="646C6C"/>
                        <w:sz w:val="19"/>
                        <w:szCs w:val="28"/>
                      </w:rPr>
                      <w:t>Degree of Integration</w:t>
                    </w:r>
                  </w:p>
                </w:txbxContent>
              </v:textbox>
            </v:rect>
            <w10:anchorlock/>
          </v:group>
        </w:pict>
      </w:r>
    </w:p>
    <w:p w:rsidR="00457A38" w:rsidRDefault="00457A38" w:rsidP="006E5B77">
      <w:pPr>
        <w:pStyle w:val="Memoranduminformation"/>
        <w:tabs>
          <w:tab w:val="clear" w:pos="720"/>
          <w:tab w:val="left" w:pos="0"/>
        </w:tabs>
        <w:spacing w:after="0"/>
        <w:ind w:left="0" w:firstLine="0"/>
        <w:rPr>
          <w:iCs/>
          <w:sz w:val="22"/>
        </w:rPr>
      </w:pPr>
    </w:p>
    <w:p w:rsidR="00DA4804" w:rsidRDefault="00C27942" w:rsidP="006E5B77">
      <w:pPr>
        <w:pStyle w:val="Memoranduminformation"/>
        <w:tabs>
          <w:tab w:val="clear" w:pos="720"/>
          <w:tab w:val="left" w:pos="0"/>
        </w:tabs>
        <w:spacing w:after="0"/>
        <w:ind w:left="0" w:firstLine="0"/>
        <w:rPr>
          <w:iCs/>
          <w:sz w:val="22"/>
        </w:rPr>
      </w:pPr>
      <w:r>
        <w:rPr>
          <w:iCs/>
          <w:sz w:val="22"/>
        </w:rPr>
        <w:t>While the vast majority of Community Action Agencies have developed and maintain a broad and diverse array of working relationships with local agencies and groups, in most instances these relationships focus on sharing information, space or referrals vs. the actual integration of services or functions. It is</w:t>
      </w:r>
      <w:r w:rsidR="00B21CBD">
        <w:rPr>
          <w:iCs/>
          <w:sz w:val="22"/>
        </w:rPr>
        <w:t xml:space="preserve"> a more challenging </w:t>
      </w:r>
      <w:r w:rsidR="00A00518" w:rsidRPr="009001C1">
        <w:rPr>
          <w:iCs/>
          <w:sz w:val="22"/>
        </w:rPr>
        <w:t>level at which</w:t>
      </w:r>
      <w:r w:rsidR="004D6F60">
        <w:rPr>
          <w:iCs/>
          <w:sz w:val="22"/>
        </w:rPr>
        <w:t xml:space="preserve"> to create alliances because </w:t>
      </w:r>
      <w:r>
        <w:rPr>
          <w:iCs/>
          <w:sz w:val="22"/>
        </w:rPr>
        <w:t xml:space="preserve">standards of professional practice may be customized to individual agencies; </w:t>
      </w:r>
      <w:r w:rsidR="00B21CBD">
        <w:rPr>
          <w:iCs/>
          <w:sz w:val="22"/>
        </w:rPr>
        <w:t xml:space="preserve">programmatic operations </w:t>
      </w:r>
      <w:r w:rsidR="00A903E2">
        <w:rPr>
          <w:iCs/>
          <w:sz w:val="22"/>
        </w:rPr>
        <w:t>often</w:t>
      </w:r>
      <w:r w:rsidR="00B21CBD">
        <w:rPr>
          <w:iCs/>
          <w:sz w:val="22"/>
        </w:rPr>
        <w:t xml:space="preserve"> have more visible brands (e.g., Head Start) than the sponsoring agency; </w:t>
      </w:r>
      <w:r w:rsidR="00A00518" w:rsidRPr="009001C1">
        <w:rPr>
          <w:iCs/>
          <w:sz w:val="22"/>
        </w:rPr>
        <w:t xml:space="preserve">program personnel </w:t>
      </w:r>
      <w:r w:rsidR="00B21CBD">
        <w:rPr>
          <w:iCs/>
          <w:sz w:val="22"/>
        </w:rPr>
        <w:t xml:space="preserve">may resist collaboration for fear of a loss of authority, identity and status and Board members may </w:t>
      </w:r>
      <w:r>
        <w:rPr>
          <w:iCs/>
          <w:sz w:val="22"/>
        </w:rPr>
        <w:t xml:space="preserve">be fearful about a loss of organizational control and community identity. </w:t>
      </w:r>
    </w:p>
    <w:p w:rsidR="00A00518" w:rsidRDefault="00A00518" w:rsidP="006E5B77">
      <w:pPr>
        <w:pStyle w:val="Memoranduminformation"/>
        <w:tabs>
          <w:tab w:val="clear" w:pos="720"/>
          <w:tab w:val="left" w:pos="0"/>
        </w:tabs>
        <w:spacing w:after="0"/>
        <w:ind w:left="0" w:firstLine="0"/>
        <w:rPr>
          <w:iCs/>
          <w:sz w:val="22"/>
        </w:rPr>
      </w:pPr>
      <w:r w:rsidRPr="009001C1">
        <w:rPr>
          <w:iCs/>
          <w:sz w:val="22"/>
        </w:rPr>
        <w:t>Conversely, because opportunities for professional interaction are</w:t>
      </w:r>
      <w:r>
        <w:rPr>
          <w:iCs/>
          <w:sz w:val="22"/>
        </w:rPr>
        <w:t xml:space="preserve"> </w:t>
      </w:r>
      <w:r w:rsidR="00457A38">
        <w:rPr>
          <w:iCs/>
          <w:sz w:val="22"/>
        </w:rPr>
        <w:t>often limited</w:t>
      </w:r>
      <w:r w:rsidRPr="009001C1">
        <w:rPr>
          <w:iCs/>
          <w:sz w:val="22"/>
        </w:rPr>
        <w:t>,</w:t>
      </w:r>
      <w:r>
        <w:rPr>
          <w:iCs/>
          <w:sz w:val="22"/>
        </w:rPr>
        <w:t xml:space="preserve"> </w:t>
      </w:r>
      <w:r w:rsidRPr="009001C1">
        <w:rPr>
          <w:iCs/>
          <w:sz w:val="22"/>
        </w:rPr>
        <w:t>programmatic integration can be very appealing</w:t>
      </w:r>
      <w:r>
        <w:rPr>
          <w:iCs/>
          <w:sz w:val="22"/>
        </w:rPr>
        <w:t xml:space="preserve">.  </w:t>
      </w:r>
      <w:r w:rsidRPr="009001C1">
        <w:rPr>
          <w:iCs/>
          <w:sz w:val="22"/>
        </w:rPr>
        <w:t>One of the least recognized</w:t>
      </w:r>
      <w:r>
        <w:rPr>
          <w:iCs/>
          <w:sz w:val="22"/>
        </w:rPr>
        <w:t xml:space="preserve"> </w:t>
      </w:r>
      <w:r w:rsidRPr="009001C1">
        <w:rPr>
          <w:iCs/>
          <w:sz w:val="22"/>
        </w:rPr>
        <w:t>disadvantages of working in small</w:t>
      </w:r>
      <w:r w:rsidR="00A903E2">
        <w:rPr>
          <w:iCs/>
          <w:sz w:val="22"/>
        </w:rPr>
        <w:t xml:space="preserve"> to midsized</w:t>
      </w:r>
      <w:r w:rsidRPr="009001C1">
        <w:rPr>
          <w:iCs/>
          <w:sz w:val="22"/>
        </w:rPr>
        <w:t xml:space="preserve"> nonprofit settings is that they can be tremendously</w:t>
      </w:r>
      <w:r>
        <w:rPr>
          <w:iCs/>
          <w:sz w:val="22"/>
        </w:rPr>
        <w:t xml:space="preserve"> </w:t>
      </w:r>
      <w:r w:rsidRPr="009001C1">
        <w:rPr>
          <w:iCs/>
          <w:sz w:val="22"/>
        </w:rPr>
        <w:t>isolating</w:t>
      </w:r>
      <w:r>
        <w:rPr>
          <w:iCs/>
          <w:sz w:val="22"/>
        </w:rPr>
        <w:t xml:space="preserve">.  </w:t>
      </w:r>
      <w:r w:rsidR="00B7115B">
        <w:rPr>
          <w:iCs/>
          <w:sz w:val="22"/>
        </w:rPr>
        <w:t>Programmatic collaborations</w:t>
      </w:r>
      <w:r w:rsidRPr="009001C1">
        <w:rPr>
          <w:iCs/>
          <w:sz w:val="22"/>
        </w:rPr>
        <w:t xml:space="preserve"> can help provide a bigger pool of </w:t>
      </w:r>
      <w:r w:rsidR="0085381E">
        <w:rPr>
          <w:iCs/>
          <w:sz w:val="22"/>
        </w:rPr>
        <w:t>colleagues</w:t>
      </w:r>
      <w:r w:rsidRPr="009001C1">
        <w:rPr>
          <w:iCs/>
          <w:sz w:val="22"/>
        </w:rPr>
        <w:t xml:space="preserve"> with whom to</w:t>
      </w:r>
      <w:r>
        <w:rPr>
          <w:iCs/>
          <w:sz w:val="22"/>
        </w:rPr>
        <w:t xml:space="preserve"> </w:t>
      </w:r>
      <w:r w:rsidR="0085381E">
        <w:rPr>
          <w:iCs/>
          <w:sz w:val="22"/>
        </w:rPr>
        <w:t>interact and share learning and support.</w:t>
      </w:r>
    </w:p>
    <w:p w:rsidR="004D6F60" w:rsidRDefault="004D6F60" w:rsidP="006E5B77">
      <w:pPr>
        <w:pStyle w:val="Memoranduminformation"/>
        <w:tabs>
          <w:tab w:val="clear" w:pos="720"/>
          <w:tab w:val="left" w:pos="0"/>
        </w:tabs>
        <w:spacing w:after="0"/>
        <w:ind w:left="0" w:firstLine="0"/>
        <w:rPr>
          <w:iCs/>
          <w:sz w:val="22"/>
        </w:rPr>
      </w:pPr>
    </w:p>
    <w:p w:rsidR="00DA4804" w:rsidRDefault="00DA4804" w:rsidP="006E5B77">
      <w:pPr>
        <w:pStyle w:val="Memoranduminformation"/>
        <w:tabs>
          <w:tab w:val="clear" w:pos="720"/>
          <w:tab w:val="left" w:pos="0"/>
        </w:tabs>
        <w:spacing w:after="0"/>
        <w:ind w:left="0" w:firstLine="0"/>
        <w:rPr>
          <w:iCs/>
          <w:sz w:val="22"/>
        </w:rPr>
      </w:pPr>
    </w:p>
    <w:p w:rsidR="00DA4804" w:rsidRDefault="00DA4804" w:rsidP="006E5B77">
      <w:pPr>
        <w:pStyle w:val="Memoranduminformation"/>
        <w:tabs>
          <w:tab w:val="clear" w:pos="720"/>
          <w:tab w:val="left" w:pos="0"/>
        </w:tabs>
        <w:spacing w:after="0"/>
        <w:ind w:left="0" w:firstLine="0"/>
        <w:rPr>
          <w:iCs/>
          <w:sz w:val="22"/>
        </w:rPr>
      </w:pPr>
    </w:p>
    <w:p w:rsidR="00DA4804" w:rsidRDefault="00DA4804" w:rsidP="006E5B77">
      <w:pPr>
        <w:pStyle w:val="Memoranduminformation"/>
        <w:tabs>
          <w:tab w:val="clear" w:pos="720"/>
          <w:tab w:val="left" w:pos="0"/>
        </w:tabs>
        <w:spacing w:after="0"/>
        <w:ind w:left="0" w:firstLine="0"/>
        <w:rPr>
          <w:iCs/>
          <w:sz w:val="22"/>
        </w:rPr>
      </w:pPr>
    </w:p>
    <w:p w:rsidR="00DA4804" w:rsidRPr="009001C1" w:rsidRDefault="00DA4804" w:rsidP="006E5B77">
      <w:pPr>
        <w:pStyle w:val="Memoranduminformation"/>
        <w:tabs>
          <w:tab w:val="clear" w:pos="720"/>
          <w:tab w:val="left" w:pos="0"/>
        </w:tabs>
        <w:spacing w:after="0"/>
        <w:ind w:left="0" w:firstLine="0"/>
        <w:rPr>
          <w:iCs/>
          <w:sz w:val="22"/>
        </w:rPr>
      </w:pPr>
    </w:p>
    <w:p w:rsidR="006E5B77" w:rsidRDefault="00A00518" w:rsidP="006E5B77">
      <w:pPr>
        <w:pStyle w:val="Memoranduminformation"/>
        <w:tabs>
          <w:tab w:val="clear" w:pos="720"/>
          <w:tab w:val="left" w:pos="0"/>
        </w:tabs>
        <w:spacing w:after="0"/>
        <w:ind w:left="0" w:firstLine="0"/>
        <w:rPr>
          <w:iCs/>
          <w:sz w:val="22"/>
        </w:rPr>
      </w:pPr>
      <w:r w:rsidRPr="009001C1">
        <w:rPr>
          <w:iCs/>
          <w:sz w:val="22"/>
        </w:rPr>
        <w:lastRenderedPageBreak/>
        <w:t xml:space="preserve">As with </w:t>
      </w:r>
      <w:r w:rsidR="00B7115B">
        <w:rPr>
          <w:iCs/>
          <w:sz w:val="22"/>
        </w:rPr>
        <w:t>all</w:t>
      </w:r>
      <w:r w:rsidRPr="009001C1">
        <w:rPr>
          <w:iCs/>
          <w:sz w:val="22"/>
        </w:rPr>
        <w:t xml:space="preserve"> collaboration</w:t>
      </w:r>
      <w:r w:rsidR="00B7115B">
        <w:rPr>
          <w:iCs/>
          <w:sz w:val="22"/>
        </w:rPr>
        <w:t>s,</w:t>
      </w:r>
      <w:r w:rsidRPr="009001C1">
        <w:rPr>
          <w:iCs/>
          <w:sz w:val="22"/>
        </w:rPr>
        <w:t xml:space="preserve"> </w:t>
      </w:r>
      <w:r w:rsidR="00B7115B">
        <w:rPr>
          <w:iCs/>
          <w:sz w:val="22"/>
        </w:rPr>
        <w:t xml:space="preserve">programmatic alliances </w:t>
      </w:r>
      <w:r w:rsidR="00D74C9C">
        <w:rPr>
          <w:iCs/>
          <w:sz w:val="22"/>
        </w:rPr>
        <w:t xml:space="preserve">vary </w:t>
      </w:r>
      <w:r w:rsidR="00B7115B">
        <w:rPr>
          <w:iCs/>
          <w:sz w:val="22"/>
        </w:rPr>
        <w:t>in the degree of integration</w:t>
      </w:r>
      <w:r w:rsidR="00D74C9C">
        <w:rPr>
          <w:iCs/>
          <w:sz w:val="22"/>
        </w:rPr>
        <w:t xml:space="preserve"> they require</w:t>
      </w:r>
      <w:r>
        <w:rPr>
          <w:iCs/>
          <w:sz w:val="22"/>
        </w:rPr>
        <w:t xml:space="preserve">.  </w:t>
      </w:r>
      <w:r w:rsidRPr="009001C1">
        <w:rPr>
          <w:iCs/>
          <w:sz w:val="22"/>
        </w:rPr>
        <w:t xml:space="preserve">We </w:t>
      </w:r>
      <w:r w:rsidR="00B8677E">
        <w:rPr>
          <w:iCs/>
          <w:sz w:val="22"/>
        </w:rPr>
        <w:t xml:space="preserve">will use four possible </w:t>
      </w:r>
      <w:r w:rsidRPr="009001C1">
        <w:rPr>
          <w:iCs/>
          <w:sz w:val="22"/>
        </w:rPr>
        <w:t>ways of effective programmatic collaboration to illustrate the principle</w:t>
      </w:r>
      <w:r w:rsidR="00B8677E">
        <w:rPr>
          <w:iCs/>
          <w:sz w:val="22"/>
        </w:rPr>
        <w:t xml:space="preserve">.  Each varies according to the degree of complexity as well as integration.  </w:t>
      </w:r>
    </w:p>
    <w:p w:rsidR="00B8677E" w:rsidRDefault="00B8677E" w:rsidP="006E5B77">
      <w:pPr>
        <w:pStyle w:val="Memoranduminformation"/>
        <w:tabs>
          <w:tab w:val="clear" w:pos="720"/>
          <w:tab w:val="left" w:pos="0"/>
        </w:tabs>
        <w:spacing w:after="0"/>
        <w:ind w:left="0" w:firstLine="0"/>
        <w:rPr>
          <w:iCs/>
          <w:sz w:val="22"/>
        </w:rPr>
      </w:pPr>
    </w:p>
    <w:p w:rsidR="0085381E" w:rsidRDefault="0085381E" w:rsidP="006E5B77">
      <w:pPr>
        <w:pStyle w:val="Memoranduminformation"/>
        <w:tabs>
          <w:tab w:val="clear" w:pos="720"/>
          <w:tab w:val="left" w:pos="0"/>
        </w:tabs>
        <w:spacing w:after="0"/>
        <w:ind w:left="0" w:firstLine="0"/>
        <w:rPr>
          <w:iCs/>
          <w:sz w:val="22"/>
        </w:rPr>
      </w:pPr>
    </w:p>
    <w:p w:rsidR="006E5B77" w:rsidRDefault="006E5B77" w:rsidP="006E5B77">
      <w:pPr>
        <w:pStyle w:val="Memoranduminformation"/>
        <w:numPr>
          <w:ilvl w:val="0"/>
          <w:numId w:val="31"/>
        </w:numPr>
        <w:tabs>
          <w:tab w:val="left" w:pos="0"/>
        </w:tabs>
        <w:spacing w:after="0"/>
        <w:rPr>
          <w:iCs/>
          <w:sz w:val="22"/>
        </w:rPr>
      </w:pPr>
      <w:r>
        <w:rPr>
          <w:iCs/>
          <w:sz w:val="22"/>
        </w:rPr>
        <w:t>Shared Training</w:t>
      </w:r>
    </w:p>
    <w:p w:rsidR="00A903E2" w:rsidRDefault="00A903E2" w:rsidP="006E5B77">
      <w:pPr>
        <w:pStyle w:val="Memoranduminformation"/>
        <w:numPr>
          <w:ilvl w:val="0"/>
          <w:numId w:val="31"/>
        </w:numPr>
        <w:tabs>
          <w:tab w:val="left" w:pos="0"/>
        </w:tabs>
        <w:spacing w:after="0"/>
        <w:rPr>
          <w:iCs/>
          <w:sz w:val="22"/>
        </w:rPr>
      </w:pPr>
      <w:r>
        <w:rPr>
          <w:iCs/>
          <w:sz w:val="22"/>
        </w:rPr>
        <w:t xml:space="preserve">Joint Quality Standards </w:t>
      </w:r>
    </w:p>
    <w:p w:rsidR="006E5B77" w:rsidRDefault="006E5B77" w:rsidP="006E5B77">
      <w:pPr>
        <w:pStyle w:val="Memoranduminformation"/>
        <w:numPr>
          <w:ilvl w:val="0"/>
          <w:numId w:val="31"/>
        </w:numPr>
        <w:tabs>
          <w:tab w:val="left" w:pos="0"/>
        </w:tabs>
        <w:spacing w:after="0"/>
        <w:rPr>
          <w:iCs/>
          <w:sz w:val="22"/>
        </w:rPr>
      </w:pPr>
      <w:r>
        <w:rPr>
          <w:iCs/>
          <w:sz w:val="22"/>
        </w:rPr>
        <w:t>Joint Programming</w:t>
      </w:r>
    </w:p>
    <w:p w:rsidR="00A00518" w:rsidRDefault="00457A38" w:rsidP="00A903E2">
      <w:pPr>
        <w:pStyle w:val="Memoranduminformation"/>
        <w:numPr>
          <w:ilvl w:val="0"/>
          <w:numId w:val="31"/>
        </w:numPr>
        <w:tabs>
          <w:tab w:val="left" w:pos="0"/>
        </w:tabs>
        <w:spacing w:after="0"/>
        <w:rPr>
          <w:iCs/>
          <w:sz w:val="22"/>
        </w:rPr>
      </w:pPr>
      <w:r>
        <w:rPr>
          <w:iCs/>
          <w:sz w:val="22"/>
        </w:rPr>
        <w:t>Joint Fundraising</w:t>
      </w:r>
      <w:r w:rsidR="00A00518">
        <w:rPr>
          <w:iCs/>
          <w:sz w:val="22"/>
        </w:rPr>
        <w:t>.</w:t>
      </w:r>
    </w:p>
    <w:p w:rsidR="006E5B77" w:rsidRDefault="006E5B77" w:rsidP="006E5B77">
      <w:pPr>
        <w:pStyle w:val="Memoranduminformation"/>
        <w:tabs>
          <w:tab w:val="left" w:pos="0"/>
        </w:tabs>
        <w:spacing w:after="0"/>
        <w:rPr>
          <w:iCs/>
          <w:sz w:val="22"/>
        </w:rPr>
      </w:pPr>
    </w:p>
    <w:p w:rsidR="00A00518" w:rsidRPr="00B7115B" w:rsidRDefault="00A00518" w:rsidP="00457A38">
      <w:pPr>
        <w:pStyle w:val="Memoranduminformation"/>
        <w:keepNext/>
        <w:keepLines/>
        <w:tabs>
          <w:tab w:val="clear" w:pos="720"/>
          <w:tab w:val="left" w:pos="0"/>
        </w:tabs>
        <w:spacing w:after="0"/>
        <w:ind w:left="0" w:firstLine="0"/>
        <w:rPr>
          <w:b/>
          <w:iCs/>
          <w:sz w:val="22"/>
        </w:rPr>
      </w:pPr>
      <w:r w:rsidRPr="00B7115B">
        <w:rPr>
          <w:b/>
          <w:iCs/>
          <w:sz w:val="22"/>
        </w:rPr>
        <w:t>Shared Training</w:t>
      </w:r>
    </w:p>
    <w:p w:rsidR="006E5B77" w:rsidRDefault="00B21C4E" w:rsidP="0085381E">
      <w:pPr>
        <w:pStyle w:val="Memoranduminformation"/>
        <w:keepNext/>
        <w:keepLines/>
        <w:tabs>
          <w:tab w:val="clear" w:pos="720"/>
          <w:tab w:val="left" w:pos="0"/>
        </w:tabs>
        <w:spacing w:after="0"/>
        <w:ind w:left="0" w:firstLine="0"/>
        <w:rPr>
          <w:iCs/>
          <w:sz w:val="22"/>
        </w:rPr>
      </w:pPr>
      <w:r>
        <w:rPr>
          <w:iCs/>
          <w:sz w:val="22"/>
        </w:rPr>
        <w:t>Good managers</w:t>
      </w:r>
      <w:r w:rsidR="00A00518" w:rsidRPr="009001C1">
        <w:rPr>
          <w:iCs/>
          <w:sz w:val="22"/>
        </w:rPr>
        <w:t xml:space="preserve"> know that over time the key to producing</w:t>
      </w:r>
      <w:r w:rsidR="00A00518">
        <w:rPr>
          <w:iCs/>
          <w:sz w:val="22"/>
        </w:rPr>
        <w:t xml:space="preserve"> </w:t>
      </w:r>
      <w:r w:rsidR="00A00518" w:rsidRPr="009001C1">
        <w:rPr>
          <w:iCs/>
          <w:sz w:val="22"/>
        </w:rPr>
        <w:t>consistently high quality service is training</w:t>
      </w:r>
      <w:r w:rsidR="00A00518">
        <w:rPr>
          <w:iCs/>
          <w:sz w:val="22"/>
        </w:rPr>
        <w:t xml:space="preserve">.  </w:t>
      </w:r>
      <w:r w:rsidR="00A00518" w:rsidRPr="009001C1">
        <w:rPr>
          <w:iCs/>
          <w:sz w:val="22"/>
        </w:rPr>
        <w:t>An unfortunate reality of budgetary politics in most</w:t>
      </w:r>
      <w:r w:rsidR="00A00518">
        <w:rPr>
          <w:iCs/>
          <w:sz w:val="22"/>
        </w:rPr>
        <w:t xml:space="preserve"> </w:t>
      </w:r>
      <w:r w:rsidR="00A00518" w:rsidRPr="009001C1">
        <w:rPr>
          <w:iCs/>
          <w:sz w:val="22"/>
        </w:rPr>
        <w:t>organizations is that training budgets are the first to get cut</w:t>
      </w:r>
      <w:r w:rsidR="00A00518">
        <w:rPr>
          <w:iCs/>
          <w:sz w:val="22"/>
        </w:rPr>
        <w:t xml:space="preserve">.  </w:t>
      </w:r>
      <w:r w:rsidR="00A00518" w:rsidRPr="009001C1">
        <w:rPr>
          <w:iCs/>
          <w:sz w:val="22"/>
        </w:rPr>
        <w:t>Like skimping on capital</w:t>
      </w:r>
      <w:r w:rsidR="00A00518">
        <w:rPr>
          <w:iCs/>
          <w:sz w:val="22"/>
        </w:rPr>
        <w:t xml:space="preserve"> </w:t>
      </w:r>
      <w:r w:rsidR="00A00518" w:rsidRPr="009001C1">
        <w:rPr>
          <w:iCs/>
          <w:sz w:val="22"/>
        </w:rPr>
        <w:t>expenditures, the results of slashing training take a while to show up and are hard to</w:t>
      </w:r>
      <w:r w:rsidR="00A00518">
        <w:rPr>
          <w:iCs/>
          <w:sz w:val="22"/>
        </w:rPr>
        <w:t xml:space="preserve"> </w:t>
      </w:r>
      <w:r w:rsidR="00A00518" w:rsidRPr="009001C1">
        <w:rPr>
          <w:iCs/>
          <w:sz w:val="22"/>
        </w:rPr>
        <w:t xml:space="preserve">quantify so they are </w:t>
      </w:r>
      <w:r w:rsidR="006E5B77">
        <w:rPr>
          <w:iCs/>
          <w:sz w:val="22"/>
        </w:rPr>
        <w:t>often</w:t>
      </w:r>
      <w:r w:rsidR="00A00518" w:rsidRPr="009001C1">
        <w:rPr>
          <w:iCs/>
          <w:sz w:val="22"/>
        </w:rPr>
        <w:t xml:space="preserve"> irresistible targets</w:t>
      </w:r>
      <w:r w:rsidR="006E5B77">
        <w:rPr>
          <w:iCs/>
          <w:sz w:val="22"/>
        </w:rPr>
        <w:t xml:space="preserve"> of budget cutting</w:t>
      </w:r>
      <w:r w:rsidR="00A00518">
        <w:rPr>
          <w:iCs/>
          <w:sz w:val="22"/>
        </w:rPr>
        <w:t xml:space="preserve">.  </w:t>
      </w:r>
    </w:p>
    <w:p w:rsidR="0085381E" w:rsidRDefault="0085381E" w:rsidP="0085381E">
      <w:pPr>
        <w:pStyle w:val="Memoranduminformation"/>
        <w:keepNext/>
        <w:keepLines/>
        <w:tabs>
          <w:tab w:val="clear" w:pos="720"/>
          <w:tab w:val="left" w:pos="0"/>
        </w:tabs>
        <w:spacing w:after="0"/>
        <w:ind w:left="0" w:firstLine="0"/>
        <w:rPr>
          <w:iCs/>
          <w:sz w:val="22"/>
        </w:rPr>
      </w:pPr>
    </w:p>
    <w:p w:rsidR="00A00518" w:rsidRDefault="00A00518" w:rsidP="006E5B77">
      <w:pPr>
        <w:pStyle w:val="Memoranduminformation"/>
        <w:tabs>
          <w:tab w:val="clear" w:pos="720"/>
          <w:tab w:val="left" w:pos="0"/>
        </w:tabs>
        <w:spacing w:after="0"/>
        <w:ind w:left="0" w:firstLine="0"/>
        <w:rPr>
          <w:iCs/>
          <w:sz w:val="22"/>
        </w:rPr>
      </w:pPr>
      <w:r w:rsidRPr="009001C1">
        <w:rPr>
          <w:iCs/>
          <w:sz w:val="22"/>
        </w:rPr>
        <w:t>Still, training gets done</w:t>
      </w:r>
      <w:r>
        <w:rPr>
          <w:iCs/>
          <w:sz w:val="22"/>
        </w:rPr>
        <w:t xml:space="preserve">.  </w:t>
      </w:r>
      <w:r w:rsidRPr="009001C1">
        <w:rPr>
          <w:iCs/>
          <w:sz w:val="22"/>
        </w:rPr>
        <w:t>Often it is informal, ad hoc and self-initiated, but it</w:t>
      </w:r>
      <w:r>
        <w:rPr>
          <w:iCs/>
          <w:sz w:val="22"/>
        </w:rPr>
        <w:t xml:space="preserve"> </w:t>
      </w:r>
      <w:r w:rsidRPr="009001C1">
        <w:rPr>
          <w:iCs/>
          <w:sz w:val="22"/>
        </w:rPr>
        <w:t>happens</w:t>
      </w:r>
      <w:r>
        <w:rPr>
          <w:iCs/>
          <w:sz w:val="22"/>
        </w:rPr>
        <w:t xml:space="preserve">.  </w:t>
      </w:r>
      <w:r w:rsidRPr="009001C1">
        <w:rPr>
          <w:iCs/>
          <w:sz w:val="22"/>
        </w:rPr>
        <w:t>Conferences are one way to get key employees trained, as are specialty</w:t>
      </w:r>
      <w:r>
        <w:rPr>
          <w:iCs/>
          <w:sz w:val="22"/>
        </w:rPr>
        <w:t xml:space="preserve"> </w:t>
      </w:r>
      <w:r w:rsidRPr="009001C1">
        <w:rPr>
          <w:iCs/>
          <w:sz w:val="22"/>
        </w:rPr>
        <w:t>meetings and orientation sessions</w:t>
      </w:r>
      <w:r>
        <w:rPr>
          <w:iCs/>
          <w:sz w:val="22"/>
        </w:rPr>
        <w:t xml:space="preserve">.  </w:t>
      </w:r>
      <w:r w:rsidR="006E5B77">
        <w:rPr>
          <w:iCs/>
          <w:sz w:val="22"/>
        </w:rPr>
        <w:t>A</w:t>
      </w:r>
      <w:r w:rsidRPr="009001C1">
        <w:rPr>
          <w:iCs/>
          <w:sz w:val="22"/>
        </w:rPr>
        <w:t xml:space="preserve"> simple approach </w:t>
      </w:r>
      <w:r w:rsidR="006E5B77">
        <w:rPr>
          <w:iCs/>
          <w:sz w:val="22"/>
        </w:rPr>
        <w:t xml:space="preserve">to program collaboration </w:t>
      </w:r>
      <w:r w:rsidRPr="009001C1">
        <w:rPr>
          <w:iCs/>
          <w:sz w:val="22"/>
        </w:rPr>
        <w:t>is to coordinate training programs</w:t>
      </w:r>
      <w:r>
        <w:rPr>
          <w:iCs/>
          <w:sz w:val="22"/>
        </w:rPr>
        <w:t xml:space="preserve">.  </w:t>
      </w:r>
      <w:r w:rsidRPr="009001C1">
        <w:rPr>
          <w:iCs/>
          <w:sz w:val="22"/>
        </w:rPr>
        <w:t>Similar to the low end</w:t>
      </w:r>
      <w:r>
        <w:rPr>
          <w:iCs/>
          <w:sz w:val="22"/>
        </w:rPr>
        <w:t xml:space="preserve"> </w:t>
      </w:r>
      <w:r w:rsidRPr="009001C1">
        <w:rPr>
          <w:iCs/>
          <w:sz w:val="22"/>
        </w:rPr>
        <w:t>economic strategy of sharing information about vendors, this tactic is largely one of</w:t>
      </w:r>
      <w:r>
        <w:rPr>
          <w:iCs/>
          <w:sz w:val="22"/>
        </w:rPr>
        <w:t xml:space="preserve"> </w:t>
      </w:r>
      <w:r w:rsidRPr="009001C1">
        <w:rPr>
          <w:iCs/>
          <w:sz w:val="22"/>
        </w:rPr>
        <w:t>comparing calendars and attempting to coordinate efforts so that both parties get</w:t>
      </w:r>
      <w:r>
        <w:rPr>
          <w:iCs/>
          <w:sz w:val="22"/>
        </w:rPr>
        <w:t xml:space="preserve"> </w:t>
      </w:r>
      <w:r w:rsidRPr="009001C1">
        <w:rPr>
          <w:iCs/>
          <w:sz w:val="22"/>
        </w:rPr>
        <w:t>maximum coverage out of whatever training does take place</w:t>
      </w:r>
      <w:r>
        <w:rPr>
          <w:iCs/>
          <w:sz w:val="22"/>
        </w:rPr>
        <w:t xml:space="preserve">.  </w:t>
      </w:r>
      <w:r w:rsidRPr="009001C1">
        <w:rPr>
          <w:iCs/>
          <w:sz w:val="22"/>
        </w:rPr>
        <w:t>Participants might even try</w:t>
      </w:r>
      <w:r>
        <w:rPr>
          <w:iCs/>
          <w:sz w:val="22"/>
        </w:rPr>
        <w:t xml:space="preserve"> </w:t>
      </w:r>
      <w:r w:rsidRPr="009001C1">
        <w:rPr>
          <w:iCs/>
          <w:sz w:val="22"/>
        </w:rPr>
        <w:t>appointing a staff member to attend a class and then teach an in-house session for all</w:t>
      </w:r>
      <w:r>
        <w:rPr>
          <w:iCs/>
          <w:sz w:val="22"/>
        </w:rPr>
        <w:t xml:space="preserve"> </w:t>
      </w:r>
      <w:r w:rsidRPr="009001C1">
        <w:rPr>
          <w:iCs/>
          <w:sz w:val="22"/>
        </w:rPr>
        <w:t>agencies’ staff that did not attend</w:t>
      </w:r>
      <w:r w:rsidR="00A903E2">
        <w:rPr>
          <w:iCs/>
          <w:sz w:val="22"/>
        </w:rPr>
        <w:t>.</w:t>
      </w:r>
      <w:r>
        <w:rPr>
          <w:iCs/>
          <w:sz w:val="22"/>
        </w:rPr>
        <w:t xml:space="preserve">  </w:t>
      </w:r>
      <w:r w:rsidRPr="009001C1">
        <w:rPr>
          <w:iCs/>
          <w:sz w:val="22"/>
        </w:rPr>
        <w:t>More formal attempts would involve the</w:t>
      </w:r>
      <w:r>
        <w:rPr>
          <w:iCs/>
          <w:sz w:val="22"/>
        </w:rPr>
        <w:t xml:space="preserve"> </w:t>
      </w:r>
      <w:r w:rsidRPr="009001C1">
        <w:rPr>
          <w:iCs/>
          <w:sz w:val="22"/>
        </w:rPr>
        <w:t>active commitment of all parties to invite the other’s staff members to ongoing in-house</w:t>
      </w:r>
      <w:r>
        <w:rPr>
          <w:iCs/>
          <w:sz w:val="22"/>
        </w:rPr>
        <w:t xml:space="preserve"> </w:t>
      </w:r>
      <w:r w:rsidRPr="009001C1">
        <w:rPr>
          <w:iCs/>
          <w:sz w:val="22"/>
        </w:rPr>
        <w:t>training.</w:t>
      </w:r>
    </w:p>
    <w:p w:rsidR="006E5B77" w:rsidRDefault="006E5B77" w:rsidP="006E5B77">
      <w:pPr>
        <w:pStyle w:val="Memoranduminformation"/>
        <w:tabs>
          <w:tab w:val="clear" w:pos="720"/>
          <w:tab w:val="left" w:pos="0"/>
        </w:tabs>
        <w:spacing w:after="0"/>
        <w:ind w:left="0" w:firstLine="0"/>
        <w:rPr>
          <w:iCs/>
          <w:sz w:val="22"/>
        </w:rPr>
      </w:pPr>
    </w:p>
    <w:p w:rsidR="00A00518" w:rsidRPr="006E5B77" w:rsidRDefault="00A00518" w:rsidP="006E5B77">
      <w:pPr>
        <w:pStyle w:val="Memoranduminformation"/>
        <w:tabs>
          <w:tab w:val="clear" w:pos="720"/>
          <w:tab w:val="left" w:pos="0"/>
        </w:tabs>
        <w:spacing w:after="0"/>
        <w:ind w:left="0" w:firstLine="0"/>
        <w:rPr>
          <w:b/>
          <w:iCs/>
          <w:sz w:val="22"/>
        </w:rPr>
      </w:pPr>
      <w:r w:rsidRPr="006E5B77">
        <w:rPr>
          <w:b/>
          <w:iCs/>
          <w:sz w:val="22"/>
        </w:rPr>
        <w:t>Joint Quality Standards</w:t>
      </w:r>
    </w:p>
    <w:p w:rsidR="00A00518" w:rsidRDefault="00A00518" w:rsidP="006E5B77">
      <w:pPr>
        <w:pStyle w:val="Memoranduminformation"/>
        <w:tabs>
          <w:tab w:val="clear" w:pos="720"/>
          <w:tab w:val="left" w:pos="0"/>
        </w:tabs>
        <w:spacing w:after="0"/>
        <w:ind w:left="0" w:firstLine="0"/>
        <w:rPr>
          <w:iCs/>
          <w:sz w:val="22"/>
        </w:rPr>
      </w:pPr>
      <w:r w:rsidRPr="009001C1">
        <w:rPr>
          <w:iCs/>
          <w:sz w:val="22"/>
        </w:rPr>
        <w:t>For a</w:t>
      </w:r>
      <w:r w:rsidR="006C716B">
        <w:rPr>
          <w:iCs/>
          <w:sz w:val="22"/>
        </w:rPr>
        <w:t xml:space="preserve"> program </w:t>
      </w:r>
      <w:r w:rsidRPr="009001C1">
        <w:rPr>
          <w:iCs/>
          <w:sz w:val="22"/>
        </w:rPr>
        <w:t>alliance, the</w:t>
      </w:r>
      <w:r>
        <w:rPr>
          <w:iCs/>
          <w:sz w:val="22"/>
        </w:rPr>
        <w:t xml:space="preserve"> </w:t>
      </w:r>
      <w:r w:rsidRPr="009001C1">
        <w:rPr>
          <w:iCs/>
          <w:sz w:val="22"/>
        </w:rPr>
        <w:t>logic is to be so integrated programmatically that any one participant’s services reliably</w:t>
      </w:r>
      <w:r>
        <w:rPr>
          <w:iCs/>
          <w:sz w:val="22"/>
        </w:rPr>
        <w:t xml:space="preserve"> </w:t>
      </w:r>
      <w:r w:rsidRPr="009001C1">
        <w:rPr>
          <w:iCs/>
          <w:sz w:val="22"/>
        </w:rPr>
        <w:t>meets the same minimum standards of quality</w:t>
      </w:r>
      <w:r>
        <w:rPr>
          <w:iCs/>
          <w:sz w:val="22"/>
        </w:rPr>
        <w:t xml:space="preserve">.  </w:t>
      </w:r>
      <w:r w:rsidR="0085381E">
        <w:rPr>
          <w:iCs/>
          <w:sz w:val="22"/>
        </w:rPr>
        <w:t>Theoretically the adoption of share</w:t>
      </w:r>
      <w:r w:rsidR="0077690D">
        <w:rPr>
          <w:iCs/>
          <w:sz w:val="22"/>
        </w:rPr>
        <w:t>d program standards</w:t>
      </w:r>
      <w:r w:rsidR="008C27B3">
        <w:rPr>
          <w:iCs/>
          <w:sz w:val="22"/>
        </w:rPr>
        <w:t xml:space="preserve"> can</w:t>
      </w:r>
      <w:r w:rsidRPr="009001C1">
        <w:rPr>
          <w:iCs/>
          <w:sz w:val="22"/>
        </w:rPr>
        <w:t xml:space="preserve"> </w:t>
      </w:r>
      <w:r w:rsidR="008C27B3" w:rsidRPr="009001C1">
        <w:rPr>
          <w:iCs/>
          <w:sz w:val="22"/>
        </w:rPr>
        <w:t>guarantee</w:t>
      </w:r>
      <w:r w:rsidR="0077690D">
        <w:rPr>
          <w:iCs/>
          <w:sz w:val="22"/>
        </w:rPr>
        <w:t xml:space="preserve"> an acceptable level</w:t>
      </w:r>
      <w:r w:rsidRPr="009001C1">
        <w:rPr>
          <w:iCs/>
          <w:sz w:val="22"/>
        </w:rPr>
        <w:t xml:space="preserve"> </w:t>
      </w:r>
      <w:r w:rsidR="0077690D">
        <w:rPr>
          <w:iCs/>
          <w:sz w:val="22"/>
        </w:rPr>
        <w:t xml:space="preserve">of customer service availability, quality, accessibility and responsiveness </w:t>
      </w:r>
      <w:r w:rsidRPr="009001C1">
        <w:rPr>
          <w:iCs/>
          <w:sz w:val="22"/>
        </w:rPr>
        <w:t xml:space="preserve">no </w:t>
      </w:r>
      <w:r w:rsidR="0077690D">
        <w:rPr>
          <w:iCs/>
          <w:sz w:val="22"/>
        </w:rPr>
        <w:t xml:space="preserve">matter which provider is chosen. </w:t>
      </w:r>
      <w:r w:rsidR="000620FD">
        <w:rPr>
          <w:iCs/>
          <w:sz w:val="22"/>
        </w:rPr>
        <w:t>While some</w:t>
      </w:r>
      <w:r w:rsidR="0077690D">
        <w:rPr>
          <w:iCs/>
          <w:sz w:val="22"/>
        </w:rPr>
        <w:t xml:space="preserve"> programs </w:t>
      </w:r>
      <w:r w:rsidR="000620FD">
        <w:rPr>
          <w:iCs/>
          <w:sz w:val="22"/>
        </w:rPr>
        <w:t>offered by CAAs and other nonprofit</w:t>
      </w:r>
      <w:r w:rsidR="0077690D">
        <w:rPr>
          <w:iCs/>
          <w:sz w:val="22"/>
        </w:rPr>
        <w:t xml:space="preserve"> nonprofit agencies share common accreditation </w:t>
      </w:r>
      <w:r w:rsidR="000620FD">
        <w:rPr>
          <w:iCs/>
          <w:sz w:val="22"/>
        </w:rPr>
        <w:t xml:space="preserve">or regulatory </w:t>
      </w:r>
      <w:r w:rsidR="0077690D">
        <w:rPr>
          <w:iCs/>
          <w:sz w:val="22"/>
        </w:rPr>
        <w:t>standards</w:t>
      </w:r>
      <w:r w:rsidR="000620FD">
        <w:rPr>
          <w:iCs/>
          <w:sz w:val="22"/>
        </w:rPr>
        <w:t xml:space="preserve"> (Head Start, Child Care, Behavioral Health) others rely principally on agency defined standards.  Developing agreement on standards is essential to the development of joint programming.</w:t>
      </w:r>
    </w:p>
    <w:p w:rsidR="00065617" w:rsidRDefault="00065617" w:rsidP="006E5B77">
      <w:pPr>
        <w:pStyle w:val="Memoranduminformation"/>
        <w:tabs>
          <w:tab w:val="clear" w:pos="720"/>
          <w:tab w:val="left" w:pos="0"/>
        </w:tabs>
        <w:spacing w:after="0"/>
        <w:ind w:left="0" w:firstLine="0"/>
        <w:rPr>
          <w:iCs/>
          <w:sz w:val="22"/>
        </w:rPr>
      </w:pPr>
    </w:p>
    <w:p w:rsidR="00A903E2" w:rsidRPr="006E5B77" w:rsidRDefault="00A903E2" w:rsidP="00A903E2">
      <w:pPr>
        <w:pStyle w:val="Memoranduminformation"/>
        <w:tabs>
          <w:tab w:val="clear" w:pos="720"/>
          <w:tab w:val="left" w:pos="0"/>
        </w:tabs>
        <w:spacing w:after="0"/>
        <w:ind w:left="0" w:firstLine="0"/>
        <w:rPr>
          <w:b/>
          <w:iCs/>
          <w:sz w:val="22"/>
        </w:rPr>
      </w:pPr>
      <w:r w:rsidRPr="006E5B77">
        <w:rPr>
          <w:b/>
          <w:iCs/>
          <w:sz w:val="22"/>
        </w:rPr>
        <w:t xml:space="preserve">Joint Programming </w:t>
      </w:r>
    </w:p>
    <w:p w:rsidR="00A903E2" w:rsidRPr="009001C1" w:rsidRDefault="00A903E2" w:rsidP="00A903E2">
      <w:pPr>
        <w:pStyle w:val="Memoranduminformation"/>
        <w:tabs>
          <w:tab w:val="clear" w:pos="720"/>
          <w:tab w:val="left" w:pos="0"/>
        </w:tabs>
        <w:spacing w:after="0"/>
        <w:ind w:left="0" w:firstLine="0"/>
        <w:rPr>
          <w:iCs/>
          <w:sz w:val="22"/>
        </w:rPr>
      </w:pPr>
      <w:r w:rsidRPr="009001C1">
        <w:rPr>
          <w:iCs/>
          <w:sz w:val="22"/>
        </w:rPr>
        <w:t>Program-only collaborations are among the most difficult kinds of collaborations to</w:t>
      </w:r>
      <w:r>
        <w:rPr>
          <w:iCs/>
          <w:sz w:val="22"/>
        </w:rPr>
        <w:t xml:space="preserve"> </w:t>
      </w:r>
      <w:r w:rsidRPr="009001C1">
        <w:rPr>
          <w:iCs/>
          <w:sz w:val="22"/>
        </w:rPr>
        <w:t>manage</w:t>
      </w:r>
      <w:r>
        <w:rPr>
          <w:iCs/>
          <w:sz w:val="22"/>
        </w:rPr>
        <w:t xml:space="preserve">.  </w:t>
      </w:r>
      <w:r w:rsidRPr="009001C1">
        <w:rPr>
          <w:iCs/>
          <w:sz w:val="22"/>
        </w:rPr>
        <w:t>Here are some guidelines to keep in mind when planning a programming</w:t>
      </w:r>
      <w:r>
        <w:rPr>
          <w:iCs/>
          <w:sz w:val="22"/>
        </w:rPr>
        <w:t xml:space="preserve"> </w:t>
      </w:r>
      <w:r w:rsidRPr="009001C1">
        <w:rPr>
          <w:iCs/>
          <w:sz w:val="22"/>
        </w:rPr>
        <w:t>alliance.</w:t>
      </w:r>
    </w:p>
    <w:p w:rsidR="00A903E2" w:rsidRPr="009001C1" w:rsidRDefault="00A903E2" w:rsidP="00A903E2">
      <w:pPr>
        <w:pStyle w:val="Memoranduminformation"/>
        <w:numPr>
          <w:ilvl w:val="0"/>
          <w:numId w:val="30"/>
        </w:numPr>
        <w:tabs>
          <w:tab w:val="left" w:pos="0"/>
        </w:tabs>
        <w:spacing w:after="0"/>
        <w:rPr>
          <w:iCs/>
          <w:sz w:val="22"/>
        </w:rPr>
      </w:pPr>
      <w:r w:rsidRPr="009001C1">
        <w:rPr>
          <w:iCs/>
          <w:sz w:val="22"/>
        </w:rPr>
        <w:t>Successful programmatic collaboration</w:t>
      </w:r>
      <w:r>
        <w:rPr>
          <w:iCs/>
          <w:sz w:val="22"/>
        </w:rPr>
        <w:t>s take</w:t>
      </w:r>
      <w:r w:rsidRPr="009001C1">
        <w:rPr>
          <w:iCs/>
          <w:sz w:val="22"/>
        </w:rPr>
        <w:t xml:space="preserve"> time</w:t>
      </w:r>
      <w:r>
        <w:rPr>
          <w:iCs/>
          <w:sz w:val="22"/>
        </w:rPr>
        <w:t xml:space="preserve">.  </w:t>
      </w:r>
      <w:r w:rsidRPr="009001C1">
        <w:rPr>
          <w:iCs/>
          <w:sz w:val="22"/>
        </w:rPr>
        <w:t>Program</w:t>
      </w:r>
      <w:r>
        <w:rPr>
          <w:iCs/>
          <w:sz w:val="22"/>
        </w:rPr>
        <w:t xml:space="preserve"> </w:t>
      </w:r>
      <w:r w:rsidRPr="009001C1">
        <w:rPr>
          <w:iCs/>
          <w:sz w:val="22"/>
        </w:rPr>
        <w:t xml:space="preserve">collaborations often take a long time </w:t>
      </w:r>
      <w:r>
        <w:rPr>
          <w:iCs/>
          <w:sz w:val="22"/>
        </w:rPr>
        <w:t xml:space="preserve">to launch </w:t>
      </w:r>
      <w:r w:rsidRPr="009001C1">
        <w:rPr>
          <w:iCs/>
          <w:sz w:val="22"/>
        </w:rPr>
        <w:t>because most programming is not</w:t>
      </w:r>
      <w:r>
        <w:rPr>
          <w:iCs/>
          <w:sz w:val="22"/>
        </w:rPr>
        <w:t xml:space="preserve"> </w:t>
      </w:r>
      <w:r w:rsidRPr="009001C1">
        <w:rPr>
          <w:iCs/>
          <w:sz w:val="22"/>
        </w:rPr>
        <w:t>standardized between organizations so collaboration has to start with a blank</w:t>
      </w:r>
      <w:r>
        <w:rPr>
          <w:iCs/>
          <w:sz w:val="22"/>
        </w:rPr>
        <w:t xml:space="preserve"> </w:t>
      </w:r>
      <w:r w:rsidRPr="009001C1">
        <w:rPr>
          <w:iCs/>
          <w:sz w:val="22"/>
        </w:rPr>
        <w:t>sheet.</w:t>
      </w:r>
    </w:p>
    <w:p w:rsidR="00A903E2" w:rsidRDefault="00A903E2" w:rsidP="00A903E2">
      <w:pPr>
        <w:pStyle w:val="Memoranduminformation"/>
        <w:numPr>
          <w:ilvl w:val="0"/>
          <w:numId w:val="30"/>
        </w:numPr>
        <w:tabs>
          <w:tab w:val="left" w:pos="0"/>
        </w:tabs>
        <w:spacing w:after="0"/>
        <w:rPr>
          <w:iCs/>
          <w:sz w:val="22"/>
        </w:rPr>
      </w:pPr>
      <w:r w:rsidRPr="009001C1">
        <w:rPr>
          <w:iCs/>
          <w:sz w:val="22"/>
        </w:rPr>
        <w:t>Trust underlies collaboration</w:t>
      </w:r>
      <w:r>
        <w:rPr>
          <w:iCs/>
          <w:sz w:val="22"/>
        </w:rPr>
        <w:t xml:space="preserve">.  </w:t>
      </w:r>
      <w:r w:rsidRPr="009001C1">
        <w:rPr>
          <w:iCs/>
          <w:sz w:val="22"/>
        </w:rPr>
        <w:t>It is worth repeating that participants need to</w:t>
      </w:r>
      <w:r>
        <w:rPr>
          <w:iCs/>
          <w:sz w:val="22"/>
        </w:rPr>
        <w:t xml:space="preserve"> </w:t>
      </w:r>
      <w:r w:rsidRPr="009001C1">
        <w:rPr>
          <w:iCs/>
          <w:sz w:val="22"/>
        </w:rPr>
        <w:t>develop understanding and respect for each other, and this cannot be willed</w:t>
      </w:r>
      <w:r>
        <w:rPr>
          <w:iCs/>
          <w:sz w:val="22"/>
        </w:rPr>
        <w:t xml:space="preserve"> </w:t>
      </w:r>
      <w:r w:rsidRPr="009001C1">
        <w:rPr>
          <w:iCs/>
          <w:sz w:val="22"/>
        </w:rPr>
        <w:t xml:space="preserve">into existence simply because a funding source </w:t>
      </w:r>
      <w:r>
        <w:rPr>
          <w:iCs/>
          <w:sz w:val="22"/>
        </w:rPr>
        <w:t xml:space="preserve">presses their grantees into working together.  </w:t>
      </w:r>
    </w:p>
    <w:p w:rsidR="00A903E2" w:rsidRDefault="00A903E2" w:rsidP="00A903E2">
      <w:pPr>
        <w:pStyle w:val="Memoranduminformation"/>
        <w:numPr>
          <w:ilvl w:val="0"/>
          <w:numId w:val="30"/>
        </w:numPr>
        <w:tabs>
          <w:tab w:val="left" w:pos="0"/>
        </w:tabs>
        <w:spacing w:after="0"/>
        <w:rPr>
          <w:iCs/>
          <w:sz w:val="22"/>
        </w:rPr>
      </w:pPr>
      <w:r w:rsidRPr="009001C1">
        <w:rPr>
          <w:iCs/>
          <w:sz w:val="22"/>
        </w:rPr>
        <w:lastRenderedPageBreak/>
        <w:t>Knowledge of your partner is essential</w:t>
      </w:r>
      <w:r>
        <w:rPr>
          <w:iCs/>
          <w:sz w:val="22"/>
        </w:rPr>
        <w:t xml:space="preserve">.  </w:t>
      </w:r>
      <w:r w:rsidRPr="009001C1">
        <w:rPr>
          <w:iCs/>
          <w:sz w:val="22"/>
        </w:rPr>
        <w:t>When two collaborating</w:t>
      </w:r>
      <w:r>
        <w:rPr>
          <w:iCs/>
          <w:sz w:val="22"/>
        </w:rPr>
        <w:t xml:space="preserve"> </w:t>
      </w:r>
      <w:r w:rsidRPr="009001C1">
        <w:rPr>
          <w:iCs/>
          <w:sz w:val="22"/>
        </w:rPr>
        <w:t>organizations know each other well, the relationship tends to work better</w:t>
      </w:r>
      <w:r>
        <w:rPr>
          <w:iCs/>
          <w:sz w:val="22"/>
        </w:rPr>
        <w:t xml:space="preserve">.  </w:t>
      </w:r>
    </w:p>
    <w:p w:rsidR="00A903E2" w:rsidRDefault="00A903E2" w:rsidP="00A903E2">
      <w:pPr>
        <w:pStyle w:val="Memoranduminformation"/>
        <w:numPr>
          <w:ilvl w:val="0"/>
          <w:numId w:val="30"/>
        </w:numPr>
        <w:tabs>
          <w:tab w:val="left" w:pos="0"/>
        </w:tabs>
        <w:spacing w:after="0"/>
        <w:rPr>
          <w:iCs/>
          <w:sz w:val="22"/>
        </w:rPr>
      </w:pPr>
      <w:r w:rsidRPr="009001C1">
        <w:rPr>
          <w:iCs/>
          <w:sz w:val="22"/>
        </w:rPr>
        <w:t>Flexibility is mandatory</w:t>
      </w:r>
      <w:r>
        <w:rPr>
          <w:iCs/>
          <w:sz w:val="22"/>
        </w:rPr>
        <w:t xml:space="preserve">.  </w:t>
      </w:r>
      <w:r w:rsidRPr="009001C1">
        <w:rPr>
          <w:iCs/>
          <w:sz w:val="22"/>
        </w:rPr>
        <w:t>It is not uncommon for one or both organizations</w:t>
      </w:r>
      <w:r>
        <w:rPr>
          <w:iCs/>
          <w:sz w:val="22"/>
        </w:rPr>
        <w:t xml:space="preserve"> </w:t>
      </w:r>
      <w:r w:rsidRPr="009001C1">
        <w:rPr>
          <w:iCs/>
          <w:sz w:val="22"/>
        </w:rPr>
        <w:t>to lose key staff people midway through an alliance</w:t>
      </w:r>
      <w:r>
        <w:rPr>
          <w:iCs/>
          <w:sz w:val="22"/>
        </w:rPr>
        <w:t xml:space="preserve">.  </w:t>
      </w:r>
      <w:r w:rsidRPr="009001C1">
        <w:rPr>
          <w:iCs/>
          <w:sz w:val="22"/>
        </w:rPr>
        <w:t>In fact, all alliances</w:t>
      </w:r>
      <w:r>
        <w:rPr>
          <w:iCs/>
          <w:sz w:val="22"/>
        </w:rPr>
        <w:t xml:space="preserve"> </w:t>
      </w:r>
      <w:r w:rsidRPr="009001C1">
        <w:rPr>
          <w:iCs/>
          <w:sz w:val="22"/>
        </w:rPr>
        <w:t>should expect personnel turnover</w:t>
      </w:r>
      <w:r>
        <w:rPr>
          <w:iCs/>
          <w:sz w:val="22"/>
        </w:rPr>
        <w:t>.  The decision to collaborate must be rooted in shared institutional interests rather that unique, personality-driven relationships.</w:t>
      </w:r>
    </w:p>
    <w:p w:rsidR="00F30E96" w:rsidRDefault="00F30E96" w:rsidP="00A903E2">
      <w:pPr>
        <w:pStyle w:val="Memoranduminformation"/>
        <w:numPr>
          <w:ilvl w:val="0"/>
          <w:numId w:val="30"/>
        </w:numPr>
        <w:tabs>
          <w:tab w:val="left" w:pos="0"/>
        </w:tabs>
        <w:spacing w:after="0"/>
        <w:rPr>
          <w:iCs/>
          <w:sz w:val="22"/>
        </w:rPr>
      </w:pPr>
      <w:r>
        <w:rPr>
          <w:iCs/>
          <w:sz w:val="22"/>
        </w:rPr>
        <w:t xml:space="preserve">Mark the exit signs.  Programmatic collaborations are usually time-limited.  Anticipate your exit strategy before you enter.  </w:t>
      </w:r>
    </w:p>
    <w:p w:rsidR="00A903E2" w:rsidRDefault="00A903E2" w:rsidP="00F30E96">
      <w:pPr>
        <w:pStyle w:val="Memoranduminformation"/>
        <w:tabs>
          <w:tab w:val="left" w:pos="0"/>
        </w:tabs>
        <w:spacing w:after="0"/>
        <w:ind w:left="0" w:firstLine="0"/>
        <w:rPr>
          <w:iCs/>
          <w:sz w:val="22"/>
        </w:rPr>
      </w:pPr>
    </w:p>
    <w:p w:rsidR="00A903E2" w:rsidRDefault="00A903E2" w:rsidP="00A903E2">
      <w:pPr>
        <w:pStyle w:val="Memoranduminformation"/>
        <w:tabs>
          <w:tab w:val="clear" w:pos="720"/>
          <w:tab w:val="left" w:pos="0"/>
        </w:tabs>
        <w:spacing w:after="0"/>
        <w:ind w:left="0" w:firstLine="0"/>
        <w:rPr>
          <w:iCs/>
          <w:sz w:val="22"/>
        </w:rPr>
      </w:pPr>
      <w:r w:rsidRPr="009001C1">
        <w:rPr>
          <w:iCs/>
          <w:sz w:val="22"/>
        </w:rPr>
        <w:t>Successful collaborations find a way to adapt to these and other unforeseen</w:t>
      </w:r>
      <w:r>
        <w:rPr>
          <w:iCs/>
          <w:sz w:val="22"/>
        </w:rPr>
        <w:t xml:space="preserve"> </w:t>
      </w:r>
      <w:r w:rsidRPr="009001C1">
        <w:rPr>
          <w:iCs/>
          <w:sz w:val="22"/>
        </w:rPr>
        <w:t>events</w:t>
      </w:r>
      <w:r>
        <w:rPr>
          <w:iCs/>
          <w:sz w:val="22"/>
        </w:rPr>
        <w:t xml:space="preserve">.  </w:t>
      </w:r>
      <w:r w:rsidR="00F30E96" w:rsidRPr="009001C1">
        <w:rPr>
          <w:iCs/>
          <w:sz w:val="22"/>
        </w:rPr>
        <w:t>These simple lessons can be summed up in the following thought: good</w:t>
      </w:r>
      <w:r w:rsidR="00F30E96">
        <w:rPr>
          <w:iCs/>
          <w:sz w:val="22"/>
        </w:rPr>
        <w:t xml:space="preserve"> </w:t>
      </w:r>
      <w:r w:rsidR="00F30E96" w:rsidRPr="009001C1">
        <w:rPr>
          <w:iCs/>
          <w:sz w:val="22"/>
        </w:rPr>
        <w:t>programmatic collaboration requires excellent planning, patience, and time</w:t>
      </w:r>
      <w:r w:rsidR="00F30E96">
        <w:rPr>
          <w:iCs/>
          <w:sz w:val="22"/>
        </w:rPr>
        <w:t xml:space="preserve">.  </w:t>
      </w:r>
    </w:p>
    <w:p w:rsidR="00A903E2" w:rsidRDefault="00A903E2" w:rsidP="00A903E2">
      <w:pPr>
        <w:pStyle w:val="Memoranduminformation"/>
        <w:tabs>
          <w:tab w:val="left" w:pos="0"/>
        </w:tabs>
        <w:spacing w:after="0"/>
        <w:rPr>
          <w:iCs/>
          <w:sz w:val="22"/>
        </w:rPr>
      </w:pPr>
    </w:p>
    <w:p w:rsidR="00A903E2" w:rsidRPr="006E5B77" w:rsidRDefault="00A903E2" w:rsidP="00A903E2">
      <w:pPr>
        <w:pStyle w:val="Memoranduminformation"/>
        <w:tabs>
          <w:tab w:val="clear" w:pos="720"/>
          <w:tab w:val="left" w:pos="0"/>
        </w:tabs>
        <w:spacing w:after="0"/>
        <w:ind w:left="0" w:firstLine="0"/>
        <w:rPr>
          <w:b/>
          <w:iCs/>
          <w:sz w:val="22"/>
        </w:rPr>
      </w:pPr>
      <w:r w:rsidRPr="006E5B77">
        <w:rPr>
          <w:b/>
          <w:iCs/>
          <w:sz w:val="22"/>
        </w:rPr>
        <w:t xml:space="preserve">Joint </w:t>
      </w:r>
      <w:r>
        <w:rPr>
          <w:b/>
          <w:iCs/>
          <w:sz w:val="22"/>
        </w:rPr>
        <w:t>Fund Raising</w:t>
      </w:r>
      <w:r w:rsidRPr="006E5B77">
        <w:rPr>
          <w:b/>
          <w:iCs/>
          <w:sz w:val="22"/>
        </w:rPr>
        <w:t xml:space="preserve"> </w:t>
      </w:r>
    </w:p>
    <w:p w:rsidR="00A903E2" w:rsidRDefault="00A903E2" w:rsidP="00A903E2">
      <w:pPr>
        <w:pStyle w:val="Memoranduminformation"/>
        <w:tabs>
          <w:tab w:val="clear" w:pos="720"/>
          <w:tab w:val="left" w:pos="0"/>
        </w:tabs>
        <w:spacing w:after="0"/>
        <w:ind w:left="0" w:firstLine="0"/>
        <w:rPr>
          <w:iCs/>
          <w:sz w:val="22"/>
        </w:rPr>
      </w:pPr>
      <w:r>
        <w:rPr>
          <w:iCs/>
          <w:sz w:val="22"/>
        </w:rPr>
        <w:t>Joint Fund Raising is a second cousin to joint programming.  Often the impetus behind a decision to run programs collaboratively is driven by a common funding source.  At other times, it may be more economical and higher profile to co-sponsor a large event with multiple beneficiaries with a simpatico cause.  The necessary ingredients to joint fund raising parallels other alliances: trust and fairness.  Be sure to agree upon the following at the onset:</w:t>
      </w:r>
    </w:p>
    <w:p w:rsidR="00A903E2" w:rsidRDefault="00A903E2" w:rsidP="00A903E2">
      <w:pPr>
        <w:pStyle w:val="Memoranduminformation"/>
        <w:tabs>
          <w:tab w:val="clear" w:pos="720"/>
          <w:tab w:val="left" w:pos="0"/>
        </w:tabs>
        <w:spacing w:after="0"/>
        <w:ind w:left="0" w:firstLine="0"/>
        <w:rPr>
          <w:iCs/>
          <w:sz w:val="22"/>
        </w:rPr>
      </w:pPr>
    </w:p>
    <w:p w:rsidR="00A903E2" w:rsidRPr="009001C1" w:rsidRDefault="00A903E2" w:rsidP="00A903E2">
      <w:pPr>
        <w:pStyle w:val="Memoranduminformation"/>
        <w:numPr>
          <w:ilvl w:val="0"/>
          <w:numId w:val="32"/>
        </w:numPr>
        <w:tabs>
          <w:tab w:val="left" w:pos="0"/>
        </w:tabs>
        <w:spacing w:after="0"/>
        <w:rPr>
          <w:iCs/>
          <w:sz w:val="22"/>
        </w:rPr>
      </w:pPr>
      <w:r>
        <w:rPr>
          <w:iCs/>
          <w:sz w:val="22"/>
        </w:rPr>
        <w:t xml:space="preserve">How </w:t>
      </w:r>
      <w:r w:rsidR="00F30E96">
        <w:rPr>
          <w:iCs/>
          <w:sz w:val="22"/>
        </w:rPr>
        <w:t xml:space="preserve">will </w:t>
      </w:r>
      <w:r>
        <w:rPr>
          <w:iCs/>
          <w:sz w:val="22"/>
        </w:rPr>
        <w:t>resources be allocated?  There is no ‘right’ answer.  It could be evenly distributed, based on organizational size, based on level of effort</w:t>
      </w:r>
      <w:r w:rsidR="00F30E96">
        <w:rPr>
          <w:iCs/>
          <w:sz w:val="22"/>
        </w:rPr>
        <w:t>, need,</w:t>
      </w:r>
      <w:r>
        <w:rPr>
          <w:iCs/>
          <w:sz w:val="22"/>
        </w:rPr>
        <w:t xml:space="preserve"> or any number of factors.</w:t>
      </w:r>
    </w:p>
    <w:p w:rsidR="00A903E2" w:rsidRDefault="00A903E2" w:rsidP="00A903E2">
      <w:pPr>
        <w:pStyle w:val="Memoranduminformation"/>
        <w:numPr>
          <w:ilvl w:val="0"/>
          <w:numId w:val="30"/>
        </w:numPr>
        <w:tabs>
          <w:tab w:val="left" w:pos="0"/>
        </w:tabs>
        <w:spacing w:after="0"/>
        <w:rPr>
          <w:iCs/>
          <w:sz w:val="22"/>
        </w:rPr>
      </w:pPr>
      <w:r>
        <w:rPr>
          <w:iCs/>
          <w:sz w:val="22"/>
        </w:rPr>
        <w:t xml:space="preserve">Who’s in charge?  Determine who has ultimate authority and a fair process for decision-making.  </w:t>
      </w:r>
    </w:p>
    <w:p w:rsidR="00A903E2" w:rsidRDefault="00A903E2" w:rsidP="00A903E2">
      <w:pPr>
        <w:pStyle w:val="Memoranduminformation"/>
        <w:numPr>
          <w:ilvl w:val="0"/>
          <w:numId w:val="30"/>
        </w:numPr>
        <w:tabs>
          <w:tab w:val="left" w:pos="0"/>
        </w:tabs>
        <w:spacing w:after="0"/>
        <w:rPr>
          <w:iCs/>
          <w:sz w:val="22"/>
        </w:rPr>
      </w:pPr>
      <w:r>
        <w:rPr>
          <w:iCs/>
          <w:sz w:val="22"/>
        </w:rPr>
        <w:t xml:space="preserve">Who does the work?  Make clear expectations about responsible parties and the level of effort required from participants.  </w:t>
      </w:r>
    </w:p>
    <w:p w:rsidR="00A903E2" w:rsidRPr="009001C1" w:rsidRDefault="00A903E2" w:rsidP="00A903E2">
      <w:pPr>
        <w:pStyle w:val="Memoranduminformation"/>
        <w:numPr>
          <w:ilvl w:val="0"/>
          <w:numId w:val="30"/>
        </w:numPr>
        <w:tabs>
          <w:tab w:val="left" w:pos="0"/>
        </w:tabs>
        <w:spacing w:after="0"/>
        <w:rPr>
          <w:iCs/>
          <w:sz w:val="22"/>
        </w:rPr>
      </w:pPr>
      <w:r>
        <w:rPr>
          <w:iCs/>
          <w:sz w:val="22"/>
        </w:rPr>
        <w:t xml:space="preserve">Who ‘owns’ the information?  For your sake and for your donors, know how information will be sheltered or shared among the participating agencies.  </w:t>
      </w:r>
    </w:p>
    <w:p w:rsidR="00A903E2" w:rsidRDefault="00A903E2" w:rsidP="006E5B77">
      <w:pPr>
        <w:pStyle w:val="Memoranduminformation"/>
        <w:tabs>
          <w:tab w:val="clear" w:pos="720"/>
          <w:tab w:val="left" w:pos="0"/>
        </w:tabs>
        <w:spacing w:after="0"/>
        <w:ind w:left="0" w:firstLine="0"/>
        <w:rPr>
          <w:iCs/>
          <w:sz w:val="22"/>
        </w:rPr>
      </w:pPr>
    </w:p>
    <w:p w:rsidR="00F30E96" w:rsidRDefault="00F30E96" w:rsidP="006E5B77">
      <w:pPr>
        <w:pStyle w:val="Memoranduminformation"/>
        <w:tabs>
          <w:tab w:val="clear" w:pos="720"/>
          <w:tab w:val="left" w:pos="0"/>
        </w:tabs>
        <w:spacing w:after="0"/>
        <w:ind w:left="0" w:firstLine="0"/>
        <w:rPr>
          <w:iCs/>
          <w:sz w:val="22"/>
        </w:rPr>
      </w:pPr>
      <w:r w:rsidRPr="009001C1">
        <w:rPr>
          <w:iCs/>
          <w:sz w:val="22"/>
        </w:rPr>
        <w:t>Participants</w:t>
      </w:r>
      <w:r>
        <w:rPr>
          <w:iCs/>
          <w:sz w:val="22"/>
        </w:rPr>
        <w:t xml:space="preserve"> </w:t>
      </w:r>
      <w:r w:rsidRPr="009001C1">
        <w:rPr>
          <w:iCs/>
          <w:sz w:val="22"/>
        </w:rPr>
        <w:t>need to develop mutual trust and respect over an extended period, understand a great deal</w:t>
      </w:r>
      <w:r>
        <w:rPr>
          <w:iCs/>
          <w:sz w:val="22"/>
        </w:rPr>
        <w:t xml:space="preserve"> </w:t>
      </w:r>
      <w:r w:rsidRPr="009001C1">
        <w:rPr>
          <w:iCs/>
          <w:sz w:val="22"/>
        </w:rPr>
        <w:t>about the other, and be willing to be flexible</w:t>
      </w:r>
      <w:r>
        <w:rPr>
          <w:iCs/>
          <w:sz w:val="22"/>
        </w:rPr>
        <w:t xml:space="preserve">.  </w:t>
      </w:r>
      <w:r w:rsidRPr="009001C1">
        <w:rPr>
          <w:iCs/>
          <w:sz w:val="22"/>
        </w:rPr>
        <w:t>Only then can the technical skills usually</w:t>
      </w:r>
      <w:r>
        <w:rPr>
          <w:iCs/>
          <w:sz w:val="22"/>
        </w:rPr>
        <w:t xml:space="preserve"> </w:t>
      </w:r>
      <w:r w:rsidRPr="009001C1">
        <w:rPr>
          <w:iCs/>
          <w:sz w:val="22"/>
        </w:rPr>
        <w:t>associated with pro</w:t>
      </w:r>
      <w:r>
        <w:rPr>
          <w:iCs/>
          <w:sz w:val="22"/>
        </w:rPr>
        <w:t>gramming get the fertile soil</w:t>
      </w:r>
      <w:r w:rsidRPr="009001C1">
        <w:rPr>
          <w:iCs/>
          <w:sz w:val="22"/>
        </w:rPr>
        <w:t xml:space="preserve"> they need to flourish</w:t>
      </w:r>
      <w:r>
        <w:rPr>
          <w:iCs/>
          <w:sz w:val="22"/>
        </w:rPr>
        <w:t xml:space="preserve">.  </w:t>
      </w:r>
    </w:p>
    <w:p w:rsidR="00A903E2" w:rsidRDefault="00A903E2" w:rsidP="006E5B77">
      <w:pPr>
        <w:pStyle w:val="Memoranduminformation"/>
        <w:tabs>
          <w:tab w:val="clear" w:pos="720"/>
          <w:tab w:val="left" w:pos="0"/>
        </w:tabs>
        <w:spacing w:after="0"/>
        <w:ind w:left="0" w:firstLine="0"/>
        <w:rPr>
          <w:iCs/>
          <w:sz w:val="22"/>
        </w:rPr>
      </w:pPr>
    </w:p>
    <w:sectPr w:rsidR="00A903E2">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E06" w:rsidRDefault="00927E06" w:rsidP="009335BC">
      <w:r>
        <w:separator/>
      </w:r>
    </w:p>
  </w:endnote>
  <w:endnote w:type="continuationSeparator" w:id="0">
    <w:p w:rsidR="00927E06" w:rsidRDefault="00927E06" w:rsidP="009335B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5BC" w:rsidRDefault="009335BC">
    <w:pPr>
      <w:pStyle w:val="Footer"/>
      <w:jc w:val="right"/>
    </w:pPr>
    <w:fldSimple w:instr=" PAGE   \* MERGEFORMAT ">
      <w:r w:rsidR="00DA4804">
        <w:rPr>
          <w:noProof/>
        </w:rPr>
        <w:t>1</w:t>
      </w:r>
    </w:fldSimple>
  </w:p>
  <w:p w:rsidR="009335BC" w:rsidRDefault="009335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E06" w:rsidRDefault="00927E06" w:rsidP="009335BC">
      <w:r>
        <w:separator/>
      </w:r>
    </w:p>
  </w:footnote>
  <w:footnote w:type="continuationSeparator" w:id="0">
    <w:p w:rsidR="00927E06" w:rsidRDefault="00927E06" w:rsidP="009335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B19"/>
    <w:multiLevelType w:val="hybridMultilevel"/>
    <w:tmpl w:val="73DAD47C"/>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070CBC"/>
    <w:multiLevelType w:val="hybridMultilevel"/>
    <w:tmpl w:val="78D890B6"/>
    <w:lvl w:ilvl="0" w:tplc="B484D91A">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4712DB"/>
    <w:multiLevelType w:val="hybridMultilevel"/>
    <w:tmpl w:val="2D28E7B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CA7CAE"/>
    <w:multiLevelType w:val="hybridMultilevel"/>
    <w:tmpl w:val="C1161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103FBB"/>
    <w:multiLevelType w:val="hybridMultilevel"/>
    <w:tmpl w:val="70C84260"/>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B45A7C1E">
      <w:start w:val="1"/>
      <w:numFmt w:val="bullet"/>
      <w:lvlText w:val="-"/>
      <w:lvlJc w:val="left"/>
      <w:pPr>
        <w:tabs>
          <w:tab w:val="num" w:pos="3600"/>
        </w:tabs>
        <w:ind w:left="3600" w:hanging="360"/>
      </w:pPr>
      <w:rPr>
        <w:rFonts w:ascii="Times New Roman" w:eastAsia="Times New Roman" w:hAnsi="Times New Roman"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480C60"/>
    <w:multiLevelType w:val="hybridMultilevel"/>
    <w:tmpl w:val="E20ECE2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8900770"/>
    <w:multiLevelType w:val="hybridMultilevel"/>
    <w:tmpl w:val="3702AA56"/>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BA133B0"/>
    <w:multiLevelType w:val="hybridMultilevel"/>
    <w:tmpl w:val="3702AA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DC665F5"/>
    <w:multiLevelType w:val="hybridMultilevel"/>
    <w:tmpl w:val="4E14DB7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2027AE"/>
    <w:multiLevelType w:val="hybridMultilevel"/>
    <w:tmpl w:val="FAAC53CE"/>
    <w:lvl w:ilvl="0" w:tplc="B484D91A">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8111E7"/>
    <w:multiLevelType w:val="hybridMultilevel"/>
    <w:tmpl w:val="70C84260"/>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B45A7C1E">
      <w:start w:val="1"/>
      <w:numFmt w:val="bullet"/>
      <w:lvlText w:val="-"/>
      <w:lvlJc w:val="left"/>
      <w:pPr>
        <w:tabs>
          <w:tab w:val="num" w:pos="2880"/>
        </w:tabs>
        <w:ind w:left="2880" w:hanging="360"/>
      </w:pPr>
      <w:rPr>
        <w:rFonts w:ascii="Times New Roman" w:eastAsia="Times New Roman" w:hAnsi="Times New Roman" w:cs="Times New Roman"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26BD55E4"/>
    <w:multiLevelType w:val="hybridMultilevel"/>
    <w:tmpl w:val="BB6E0C78"/>
    <w:lvl w:ilvl="0" w:tplc="B484D91A">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DE700E"/>
    <w:multiLevelType w:val="hybridMultilevel"/>
    <w:tmpl w:val="E20ECE2C"/>
    <w:lvl w:ilvl="0" w:tplc="04090007">
      <w:start w:val="1"/>
      <w:numFmt w:val="bullet"/>
      <w:lvlText w:val=""/>
      <w:lvlJc w:val="left"/>
      <w:pPr>
        <w:tabs>
          <w:tab w:val="num" w:pos="1080"/>
        </w:tabs>
        <w:ind w:left="1080" w:hanging="360"/>
      </w:pPr>
      <w:rPr>
        <w:rFonts w:ascii="Wingdings" w:hAnsi="Wingdings" w:hint="default"/>
        <w:sz w:val="16"/>
      </w:rPr>
    </w:lvl>
    <w:lvl w:ilvl="1" w:tplc="0409000F">
      <w:start w:val="1"/>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1A13989"/>
    <w:multiLevelType w:val="hybridMultilevel"/>
    <w:tmpl w:val="00BEC29E"/>
    <w:lvl w:ilvl="0" w:tplc="B484D91A">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1C1903"/>
    <w:multiLevelType w:val="hybridMultilevel"/>
    <w:tmpl w:val="73DAD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4F2130"/>
    <w:multiLevelType w:val="hybridMultilevel"/>
    <w:tmpl w:val="73DAD4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C165CE"/>
    <w:multiLevelType w:val="hybridMultilevel"/>
    <w:tmpl w:val="B52A7A80"/>
    <w:lvl w:ilvl="0" w:tplc="0409000F">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DE71735"/>
    <w:multiLevelType w:val="hybridMultilevel"/>
    <w:tmpl w:val="B04A8F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E200B4A"/>
    <w:multiLevelType w:val="hybridMultilevel"/>
    <w:tmpl w:val="8FB6C392"/>
    <w:lvl w:ilvl="0" w:tplc="55E0FAF8">
      <w:start w:val="10"/>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9761D4"/>
    <w:multiLevelType w:val="hybridMultilevel"/>
    <w:tmpl w:val="73DAD47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232800"/>
    <w:multiLevelType w:val="hybridMultilevel"/>
    <w:tmpl w:val="946EB382"/>
    <w:lvl w:ilvl="0" w:tplc="B484D91A">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0C2599E"/>
    <w:multiLevelType w:val="hybridMultilevel"/>
    <w:tmpl w:val="73DAD47C"/>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57703088"/>
    <w:multiLevelType w:val="hybridMultilevel"/>
    <w:tmpl w:val="73DAD4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93044B1"/>
    <w:multiLevelType w:val="hybridMultilevel"/>
    <w:tmpl w:val="73DAD47C"/>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A565FC4"/>
    <w:multiLevelType w:val="hybridMultilevel"/>
    <w:tmpl w:val="C1161AE0"/>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66132465"/>
    <w:multiLevelType w:val="hybridMultilevel"/>
    <w:tmpl w:val="DA7A389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D4A7E76"/>
    <w:multiLevelType w:val="hybridMultilevel"/>
    <w:tmpl w:val="8CE4844C"/>
    <w:lvl w:ilvl="0" w:tplc="B484D91A">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2D115F"/>
    <w:multiLevelType w:val="hybridMultilevel"/>
    <w:tmpl w:val="73DAD47C"/>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6D22064"/>
    <w:multiLevelType w:val="hybridMultilevel"/>
    <w:tmpl w:val="73DAD47C"/>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DB309E5"/>
    <w:multiLevelType w:val="hybridMultilevel"/>
    <w:tmpl w:val="70C842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B45A7C1E">
      <w:start w:val="1"/>
      <w:numFmt w:val="bullet"/>
      <w:lvlText w:val="-"/>
      <w:lvlJc w:val="left"/>
      <w:pPr>
        <w:tabs>
          <w:tab w:val="num" w:pos="3600"/>
        </w:tabs>
        <w:ind w:left="3600" w:hanging="360"/>
      </w:pPr>
      <w:rPr>
        <w:rFonts w:ascii="Times New Roman" w:eastAsia="Times New Roman" w:hAnsi="Times New Roman"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EA1380C"/>
    <w:multiLevelType w:val="hybridMultilevel"/>
    <w:tmpl w:val="70C84260"/>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B45A7C1E">
      <w:start w:val="1"/>
      <w:numFmt w:val="bullet"/>
      <w:lvlText w:val="-"/>
      <w:lvlJc w:val="left"/>
      <w:pPr>
        <w:tabs>
          <w:tab w:val="num" w:pos="3600"/>
        </w:tabs>
        <w:ind w:left="3600" w:hanging="360"/>
      </w:pPr>
      <w:rPr>
        <w:rFonts w:ascii="Times New Roman" w:eastAsia="Times New Roman" w:hAnsi="Times New Roman"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F4B42B5"/>
    <w:multiLevelType w:val="hybridMultilevel"/>
    <w:tmpl w:val="356014F4"/>
    <w:lvl w:ilvl="0" w:tplc="93FCD75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9"/>
  </w:num>
  <w:num w:numId="3">
    <w:abstractNumId w:val="22"/>
  </w:num>
  <w:num w:numId="4">
    <w:abstractNumId w:val="29"/>
  </w:num>
  <w:num w:numId="5">
    <w:abstractNumId w:val="15"/>
  </w:num>
  <w:num w:numId="6">
    <w:abstractNumId w:val="5"/>
  </w:num>
  <w:num w:numId="7">
    <w:abstractNumId w:val="31"/>
  </w:num>
  <w:num w:numId="8">
    <w:abstractNumId w:val="7"/>
  </w:num>
  <w:num w:numId="9">
    <w:abstractNumId w:val="3"/>
  </w:num>
  <w:num w:numId="10">
    <w:abstractNumId w:val="6"/>
  </w:num>
  <w:num w:numId="11">
    <w:abstractNumId w:val="28"/>
  </w:num>
  <w:num w:numId="12">
    <w:abstractNumId w:val="21"/>
  </w:num>
  <w:num w:numId="13">
    <w:abstractNumId w:val="23"/>
  </w:num>
  <w:num w:numId="14">
    <w:abstractNumId w:val="0"/>
  </w:num>
  <w:num w:numId="15">
    <w:abstractNumId w:val="27"/>
  </w:num>
  <w:num w:numId="16">
    <w:abstractNumId w:val="4"/>
  </w:num>
  <w:num w:numId="17">
    <w:abstractNumId w:val="10"/>
  </w:num>
  <w:num w:numId="18">
    <w:abstractNumId w:val="30"/>
  </w:num>
  <w:num w:numId="19">
    <w:abstractNumId w:val="24"/>
  </w:num>
  <w:num w:numId="20">
    <w:abstractNumId w:val="18"/>
  </w:num>
  <w:num w:numId="21">
    <w:abstractNumId w:val="25"/>
  </w:num>
  <w:num w:numId="22">
    <w:abstractNumId w:val="16"/>
  </w:num>
  <w:num w:numId="23">
    <w:abstractNumId w:val="12"/>
  </w:num>
  <w:num w:numId="24">
    <w:abstractNumId w:val="8"/>
  </w:num>
  <w:num w:numId="25">
    <w:abstractNumId w:val="2"/>
  </w:num>
  <w:num w:numId="26">
    <w:abstractNumId w:val="1"/>
  </w:num>
  <w:num w:numId="27">
    <w:abstractNumId w:val="13"/>
  </w:num>
  <w:num w:numId="28">
    <w:abstractNumId w:val="26"/>
  </w:num>
  <w:num w:numId="29">
    <w:abstractNumId w:val="9"/>
  </w:num>
  <w:num w:numId="30">
    <w:abstractNumId w:val="11"/>
  </w:num>
  <w:num w:numId="31">
    <w:abstractNumId w:val="17"/>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48C4"/>
    <w:rsid w:val="00020363"/>
    <w:rsid w:val="000620FD"/>
    <w:rsid w:val="00065617"/>
    <w:rsid w:val="000D0D86"/>
    <w:rsid w:val="000F48C4"/>
    <w:rsid w:val="00105FF9"/>
    <w:rsid w:val="001514D8"/>
    <w:rsid w:val="00186AE5"/>
    <w:rsid w:val="001B1DA2"/>
    <w:rsid w:val="0021578E"/>
    <w:rsid w:val="002346F5"/>
    <w:rsid w:val="002E2780"/>
    <w:rsid w:val="00375E3B"/>
    <w:rsid w:val="0039139D"/>
    <w:rsid w:val="00457A38"/>
    <w:rsid w:val="00460AFF"/>
    <w:rsid w:val="004D00B6"/>
    <w:rsid w:val="004D6F60"/>
    <w:rsid w:val="004F758F"/>
    <w:rsid w:val="005926C5"/>
    <w:rsid w:val="005939C5"/>
    <w:rsid w:val="006017EF"/>
    <w:rsid w:val="00606691"/>
    <w:rsid w:val="00637E6E"/>
    <w:rsid w:val="006A04CD"/>
    <w:rsid w:val="006C716B"/>
    <w:rsid w:val="006E5B77"/>
    <w:rsid w:val="00760140"/>
    <w:rsid w:val="0077690D"/>
    <w:rsid w:val="00791FC7"/>
    <w:rsid w:val="008075FA"/>
    <w:rsid w:val="008346E1"/>
    <w:rsid w:val="0085381E"/>
    <w:rsid w:val="008C27B3"/>
    <w:rsid w:val="009001C1"/>
    <w:rsid w:val="009131E7"/>
    <w:rsid w:val="0092620E"/>
    <w:rsid w:val="00927E06"/>
    <w:rsid w:val="009335BC"/>
    <w:rsid w:val="00940027"/>
    <w:rsid w:val="009A3D62"/>
    <w:rsid w:val="00A00518"/>
    <w:rsid w:val="00A903E2"/>
    <w:rsid w:val="00AC28FF"/>
    <w:rsid w:val="00AF0413"/>
    <w:rsid w:val="00B140D6"/>
    <w:rsid w:val="00B21C4E"/>
    <w:rsid w:val="00B21CBD"/>
    <w:rsid w:val="00B7115B"/>
    <w:rsid w:val="00B8677E"/>
    <w:rsid w:val="00C27942"/>
    <w:rsid w:val="00C30192"/>
    <w:rsid w:val="00C80980"/>
    <w:rsid w:val="00CE06F7"/>
    <w:rsid w:val="00CE28D3"/>
    <w:rsid w:val="00D74C9C"/>
    <w:rsid w:val="00DA4804"/>
    <w:rsid w:val="00DB3CB4"/>
    <w:rsid w:val="00DC4269"/>
    <w:rsid w:val="00DE0A22"/>
    <w:rsid w:val="00E05B29"/>
    <w:rsid w:val="00F30E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firstLine="720"/>
      <w:outlineLvl w:val="0"/>
    </w:pPr>
    <w:rPr>
      <w:b/>
      <w:bCs/>
      <w:iCs/>
      <w:sz w:val="22"/>
    </w:rPr>
  </w:style>
  <w:style w:type="paragraph" w:styleId="Heading7">
    <w:name w:val="heading 7"/>
    <w:basedOn w:val="Normal"/>
    <w:next w:val="Normal"/>
    <w:qFormat/>
    <w:rsid w:val="00105FF9"/>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emoranduminformation">
    <w:name w:val="Memorandum information"/>
    <w:pPr>
      <w:tabs>
        <w:tab w:val="left" w:pos="720"/>
      </w:tabs>
      <w:spacing w:after="220" w:line="280" w:lineRule="atLeast"/>
      <w:ind w:left="720" w:hanging="720"/>
    </w:pPr>
    <w:rPr>
      <w:rFonts w:ascii="Garamond" w:hAnsi="Garamond"/>
      <w:sz w:val="24"/>
    </w:rPr>
  </w:style>
  <w:style w:type="character" w:styleId="Hyperlink">
    <w:name w:val="Hyperlink"/>
    <w:basedOn w:val="DefaultParagraphFont"/>
    <w:rPr>
      <w:color w:val="0000FF"/>
      <w:u w:val="single"/>
    </w:rPr>
  </w:style>
  <w:style w:type="paragraph" w:styleId="BodyText">
    <w:name w:val="Body Text"/>
    <w:basedOn w:val="Normal"/>
    <w:rsid w:val="00105FF9"/>
    <w:pPr>
      <w:spacing w:after="284" w:line="280" w:lineRule="atLeast"/>
    </w:pPr>
    <w:rPr>
      <w:rFonts w:ascii="Garamond" w:hAnsi="Garamond" w:cs="Arial"/>
      <w:sz w:val="22"/>
      <w:szCs w:val="20"/>
    </w:rPr>
  </w:style>
  <w:style w:type="table" w:styleId="TableGrid">
    <w:name w:val="Table Grid"/>
    <w:basedOn w:val="TableNormal"/>
    <w:rsid w:val="00C809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335BC"/>
    <w:pPr>
      <w:tabs>
        <w:tab w:val="center" w:pos="4680"/>
        <w:tab w:val="right" w:pos="9360"/>
      </w:tabs>
    </w:pPr>
  </w:style>
  <w:style w:type="character" w:customStyle="1" w:styleId="HeaderChar">
    <w:name w:val="Header Char"/>
    <w:basedOn w:val="DefaultParagraphFont"/>
    <w:link w:val="Header"/>
    <w:rsid w:val="009335BC"/>
    <w:rPr>
      <w:sz w:val="24"/>
      <w:szCs w:val="24"/>
    </w:rPr>
  </w:style>
  <w:style w:type="paragraph" w:styleId="Footer">
    <w:name w:val="footer"/>
    <w:basedOn w:val="Normal"/>
    <w:link w:val="FooterChar"/>
    <w:uiPriority w:val="99"/>
    <w:rsid w:val="009335BC"/>
    <w:pPr>
      <w:tabs>
        <w:tab w:val="center" w:pos="4680"/>
        <w:tab w:val="right" w:pos="9360"/>
      </w:tabs>
    </w:pPr>
  </w:style>
  <w:style w:type="character" w:customStyle="1" w:styleId="FooterChar">
    <w:name w:val="Footer Char"/>
    <w:basedOn w:val="DefaultParagraphFont"/>
    <w:link w:val="Footer"/>
    <w:uiPriority w:val="99"/>
    <w:rsid w:val="009335B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Page One (Cover Page):</vt:lpstr>
    </vt:vector>
  </TitlesOfParts>
  <Company>Grant Thornton LLP</Company>
  <LinksUpToDate>false</LinksUpToDate>
  <CharactersWithSpaces>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One (Cover Page):</dc:title>
  <dc:subject/>
  <dc:creator>Stacey Zelbow</dc:creator>
  <cp:keywords/>
  <dc:description/>
  <cp:lastModifiedBy> </cp:lastModifiedBy>
  <cp:revision>2</cp:revision>
  <cp:lastPrinted>2010-07-28T19:50:00Z</cp:lastPrinted>
  <dcterms:created xsi:type="dcterms:W3CDTF">2010-09-05T21:32:00Z</dcterms:created>
  <dcterms:modified xsi:type="dcterms:W3CDTF">2010-09-05T21:32:00Z</dcterms:modified>
</cp:coreProperties>
</file>